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2.xml" ContentType="application/xml"/>
  <Override PartName="/customXml/itemProps1.xml" ContentType="application/vnd.openxmlformats-officedocument.customXmlProperties+xml"/>
  <Override PartName="/customXml/_rels/item2.xml.rels" ContentType="application/vnd.openxmlformats-package.relationships+xml"/>
  <Override PartName="/customXml/_rels/item1.xml.rels" ContentType="application/vnd.openxmlformats-package.relationships+xml"/>
  <Override PartName="/customXml/item1.xml" ContentType="application/xml"/>
  <Override PartName="/word/_rels/document.xml.rels" ContentType="application/vnd.openxmlformats-package.relationships+xml"/>
  <Override PartName="/word/footnotes.xml" ContentType="application/vnd.openxmlformats-officedocument.wordprocessingml.footnotes+xml"/>
  <Override PartName="/word/document.xml" ContentType="application/vnd.openxmlformats-officedocument.wordprocessingml.document.main+xml"/>
  <Override PartName="/word/header3.xml" ContentType="application/vnd.openxmlformats-officedocument.wordprocessingml.header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header2.xml" ContentType="application/vnd.openxmlformats-officedocument.wordprocessingml.header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40"/>
        <w:ind w:left="9781" w:hanging="0"/>
        <w:rPr>
          <w:sz w:val="22"/>
          <w:highlight w:val="lightGray"/>
        </w:rPr>
      </w:pPr>
      <w:r>
        <w:rPr>
          <w:sz w:val="22"/>
          <w:highlight w:val="lightGray"/>
        </w:rPr>
        <w:t xml:space="preserve">Приложение № </w:t>
      </w:r>
      <w:r>
        <w:rPr>
          <w:sz w:val="22"/>
          <w:szCs w:val="22"/>
          <w:highlight w:val="lightGray"/>
        </w:rPr>
        <w:t>4</w:t>
      </w:r>
    </w:p>
    <w:p>
      <w:pPr>
        <w:pStyle w:val="Normal"/>
        <w:spacing w:lineRule="auto" w:line="240"/>
        <w:ind w:left="9781" w:hanging="0"/>
        <w:rPr>
          <w:sz w:val="22"/>
          <w:highlight w:val="lightGray"/>
        </w:rPr>
      </w:pPr>
      <w:r>
        <w:rPr>
          <w:sz w:val="22"/>
          <w:highlight w:val="lightGray"/>
        </w:rPr>
        <w:t>к договору подряда</w:t>
      </w:r>
    </w:p>
    <w:p>
      <w:pPr>
        <w:pStyle w:val="Normal"/>
        <w:spacing w:lineRule="auto" w:line="240"/>
        <w:ind w:left="9781" w:hanging="0"/>
        <w:rPr>
          <w:sz w:val="22"/>
          <w:highlight w:val="lightGray"/>
        </w:rPr>
      </w:pPr>
      <w:r>
        <w:rPr>
          <w:sz w:val="22"/>
          <w:szCs w:val="22"/>
          <w:highlight w:val="lightGray"/>
        </w:rPr>
        <w:t>от «____» __________ 20__ № ____</w:t>
      </w:r>
    </w:p>
    <w:p>
      <w:pPr>
        <w:pStyle w:val="Normal"/>
        <w:spacing w:lineRule="auto" w:line="240"/>
        <w:ind w:left="9781" w:hanging="0"/>
        <w:jc w:val="center"/>
        <w:rPr>
          <w:b/>
          <w:bCs/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</w:r>
    </w:p>
    <w:p>
      <w:pPr>
        <w:pStyle w:val="Normal"/>
        <w:spacing w:lineRule="auto" w:line="240"/>
        <w:jc w:val="right"/>
        <w:rPr>
          <w:b/>
          <w:bCs/>
          <w:sz w:val="24"/>
          <w:szCs w:val="24"/>
        </w:rPr>
      </w:pPr>
      <w:r>
        <w:rPr>
          <w:szCs w:val="22"/>
          <w:highlight w:val="lightGray"/>
        </w:rPr>
        <w:t>от «____» __________ 20__ № ____</w:t>
      </w:r>
    </w:p>
    <w:p>
      <w:pPr>
        <w:pStyle w:val="Normal"/>
        <w:spacing w:lineRule="auto" w:line="24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Normal"/>
        <w:spacing w:lineRule="auto" w:line="240"/>
        <w:jc w:val="center"/>
        <w:rPr>
          <w:b/>
          <w:sz w:val="24"/>
          <w:szCs w:val="24"/>
        </w:rPr>
      </w:pPr>
      <w:r>
        <w:rPr>
          <w:b/>
          <w:bCs/>
          <w:sz w:val="24"/>
          <w:szCs w:val="24"/>
        </w:rPr>
        <w:t>Форма справки о заключенных договорах Подрядчика с Субподрядчиками</w:t>
      </w:r>
      <w:r>
        <w:rPr>
          <w:b/>
          <w:sz w:val="24"/>
          <w:szCs w:val="24"/>
        </w:rPr>
        <w:t xml:space="preserve"> </w:t>
      </w:r>
    </w:p>
    <w:p>
      <w:pPr>
        <w:pStyle w:val="Normal"/>
        <w:spacing w:lineRule="auto" w:line="240"/>
        <w:jc w:val="right"/>
        <w:rPr>
          <w:sz w:val="16"/>
          <w:szCs w:val="16"/>
        </w:rPr>
      </w:pPr>
      <w:r>
        <w:rPr>
          <w:sz w:val="16"/>
          <w:szCs w:val="16"/>
        </w:rPr>
      </w:r>
    </w:p>
    <w:tbl>
      <w:tblPr>
        <w:tblW w:w="5000" w:type="pct"/>
        <w:jc w:val="center"/>
        <w:tblInd w:w="0" w:type="dxa"/>
        <w:tblLayout w:type="fixed"/>
        <w:tblCellMar>
          <w:top w:w="0" w:type="dxa"/>
          <w:left w:w="13" w:type="dxa"/>
          <w:bottom w:w="0" w:type="dxa"/>
          <w:right w:w="28" w:type="dxa"/>
        </w:tblCellMar>
        <w:tblLook w:val="04a0" w:noVBand="1" w:noHBand="0" w:lastColumn="0" w:firstColumn="1" w:lastRow="0" w:firstRow="1"/>
      </w:tblPr>
      <w:tblGrid>
        <w:gridCol w:w="270"/>
        <w:gridCol w:w="823"/>
        <w:gridCol w:w="1206"/>
        <w:gridCol w:w="1445"/>
        <w:gridCol w:w="2453"/>
        <w:gridCol w:w="3030"/>
        <w:gridCol w:w="2887"/>
        <w:gridCol w:w="1012"/>
        <w:gridCol w:w="1725"/>
      </w:tblGrid>
      <w:tr>
        <w:trPr>
          <w:trHeight w:val="1327" w:hRule="atLeast"/>
        </w:trPr>
        <w:tc>
          <w:tcPr>
            <w:tcW w:w="2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8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Предмет договора</w:t>
            </w:r>
          </w:p>
        </w:tc>
        <w:tc>
          <w:tcPr>
            <w:tcW w:w="12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Дата договора</w:t>
            </w:r>
          </w:p>
        </w:tc>
        <w:tc>
          <w:tcPr>
            <w:tcW w:w="14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Номер договора с субподрядчиком</w:t>
            </w:r>
          </w:p>
        </w:tc>
        <w:tc>
          <w:tcPr>
            <w:tcW w:w="24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ОКПД2</w:t>
            </w:r>
          </w:p>
          <w:p>
            <w:pPr>
              <w:pStyle w:val="Normal"/>
              <w:widowControl w:val="false"/>
              <w:spacing w:lineRule="auto" w:line="24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(Если договором предусмотрена поставка товара, предусмотренного Перечнем в соответствии с  Постановлением Правител</w:t>
            </w:r>
            <w:r>
              <w:rPr>
                <w:sz w:val="16"/>
                <w:szCs w:val="16"/>
                <w:shd w:fill="auto" w:val="clear"/>
              </w:rPr>
              <w:t xml:space="preserve">ьства РФ </w:t>
            </w:r>
            <w:r>
              <w:rPr>
                <w:bCs/>
                <w:sz w:val="16"/>
                <w:szCs w:val="16"/>
                <w:shd w:fill="auto" w:val="clear"/>
              </w:rPr>
              <w:t xml:space="preserve">от 23.12.2024 №1875 </w:t>
            </w:r>
            <w:r>
              <w:rPr>
                <w:sz w:val="16"/>
                <w:szCs w:val="16"/>
                <w:shd w:fill="auto" w:val="clear"/>
              </w:rPr>
              <w:t>, данный това</w:t>
            </w:r>
            <w:r>
              <w:rPr>
                <w:sz w:val="16"/>
                <w:szCs w:val="16"/>
              </w:rPr>
              <w:t>р заполняется отдельной строкой)</w:t>
            </w:r>
          </w:p>
        </w:tc>
        <w:tc>
          <w:tcPr>
            <w:tcW w:w="30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Страна происхождения товара</w:t>
            </w:r>
          </w:p>
          <w:p>
            <w:pPr>
              <w:pStyle w:val="Normal"/>
              <w:widowControl w:val="false"/>
              <w:spacing w:lineRule="auto" w:line="24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(Заполняется только к ОКПД к договорам на поставку товаров (в том числе товаров, поставленных при выполнении закупаемых работ, оказании закупаемых услуг)</w:t>
            </w:r>
          </w:p>
        </w:tc>
        <w:tc>
          <w:tcPr>
            <w:tcW w:w="28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Страна регистрации производителя товара</w:t>
            </w:r>
          </w:p>
          <w:p>
            <w:pPr>
              <w:pStyle w:val="Normal"/>
              <w:widowControl w:val="false"/>
              <w:spacing w:lineRule="auto" w:line="24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(Заполняется только к ОКПД к договорам на поставку товаров (в том числе товаров, поставленных при выполнении закупаемых работ, оказании закупаемых услуг)</w:t>
            </w:r>
          </w:p>
        </w:tc>
        <w:tc>
          <w:tcPr>
            <w:tcW w:w="10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Валюта (ОКВ)</w:t>
            </w:r>
          </w:p>
        </w:tc>
        <w:tc>
          <w:tcPr>
            <w:tcW w:w="17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  <w:p>
            <w:pPr>
              <w:pStyle w:val="Normal"/>
              <w:widowControl w:val="false"/>
              <w:spacing w:lineRule="auto" w:line="24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Единица измерения</w:t>
            </w:r>
          </w:p>
          <w:p>
            <w:pPr>
              <w:pStyle w:val="Normal"/>
              <w:widowControl w:val="false"/>
              <w:spacing w:lineRule="auto" w:line="24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ОКЕИ</w:t>
            </w:r>
          </w:p>
        </w:tc>
      </w:tr>
      <w:tr>
        <w:trPr/>
        <w:tc>
          <w:tcPr>
            <w:tcW w:w="2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1</w:t>
            </w:r>
          </w:p>
        </w:tc>
        <w:tc>
          <w:tcPr>
            <w:tcW w:w="8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</w:tcPr>
          <w:p>
            <w:pPr>
              <w:pStyle w:val="Normal"/>
              <w:widowControl w:val="false"/>
              <w:spacing w:lineRule="auto" w:line="240"/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</w:r>
          </w:p>
        </w:tc>
        <w:tc>
          <w:tcPr>
            <w:tcW w:w="12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2</w:t>
            </w:r>
          </w:p>
        </w:tc>
        <w:tc>
          <w:tcPr>
            <w:tcW w:w="14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</w:tcPr>
          <w:p>
            <w:pPr>
              <w:pStyle w:val="Normal"/>
              <w:widowControl w:val="false"/>
              <w:spacing w:lineRule="auto" w:line="240"/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3</w:t>
            </w:r>
          </w:p>
        </w:tc>
        <w:tc>
          <w:tcPr>
            <w:tcW w:w="24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</w:tcPr>
          <w:p>
            <w:pPr>
              <w:pStyle w:val="Normal"/>
              <w:widowControl w:val="false"/>
              <w:spacing w:lineRule="auto" w:line="240"/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4</w:t>
            </w:r>
          </w:p>
        </w:tc>
        <w:tc>
          <w:tcPr>
            <w:tcW w:w="30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</w:tcPr>
          <w:p>
            <w:pPr>
              <w:pStyle w:val="Normal"/>
              <w:widowControl w:val="false"/>
              <w:spacing w:lineRule="auto" w:line="240"/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5</w:t>
            </w:r>
          </w:p>
        </w:tc>
        <w:tc>
          <w:tcPr>
            <w:tcW w:w="28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</w:tcPr>
          <w:p>
            <w:pPr>
              <w:pStyle w:val="Normal"/>
              <w:widowControl w:val="false"/>
              <w:spacing w:lineRule="auto" w:line="240"/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6</w:t>
            </w:r>
          </w:p>
        </w:tc>
        <w:tc>
          <w:tcPr>
            <w:tcW w:w="10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7</w:t>
            </w:r>
          </w:p>
        </w:tc>
        <w:tc>
          <w:tcPr>
            <w:tcW w:w="17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</w:tcPr>
          <w:p>
            <w:pPr>
              <w:pStyle w:val="Normal"/>
              <w:widowControl w:val="false"/>
              <w:spacing w:lineRule="auto" w:line="240"/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8</w:t>
            </w:r>
          </w:p>
        </w:tc>
      </w:tr>
      <w:tr>
        <w:trPr/>
        <w:tc>
          <w:tcPr>
            <w:tcW w:w="2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jc w:val="center"/>
              <w:rPr>
                <w:i/>
                <w:i/>
                <w:sz w:val="16"/>
                <w:szCs w:val="16"/>
                <w:lang w:val="en-US"/>
              </w:rPr>
            </w:pPr>
            <w:r>
              <w:rPr>
                <w:i/>
                <w:sz w:val="16"/>
                <w:szCs w:val="16"/>
                <w:lang w:val="en-US"/>
              </w:rPr>
              <w:t>1</w:t>
            </w:r>
          </w:p>
        </w:tc>
        <w:tc>
          <w:tcPr>
            <w:tcW w:w="8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</w:tcPr>
          <w:p>
            <w:pPr>
              <w:pStyle w:val="Normal"/>
              <w:widowControl w:val="false"/>
              <w:spacing w:lineRule="auto" w:line="240"/>
              <w:jc w:val="center"/>
              <w:rPr>
                <w:i/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</w:r>
          </w:p>
        </w:tc>
        <w:tc>
          <w:tcPr>
            <w:tcW w:w="12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jc w:val="center"/>
              <w:rPr>
                <w:i/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</w:r>
          </w:p>
        </w:tc>
        <w:tc>
          <w:tcPr>
            <w:tcW w:w="14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</w:tcPr>
          <w:p>
            <w:pPr>
              <w:pStyle w:val="Normal"/>
              <w:widowControl w:val="false"/>
              <w:spacing w:lineRule="auto" w:line="240"/>
              <w:jc w:val="center"/>
              <w:rPr>
                <w:i/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</w:r>
          </w:p>
        </w:tc>
        <w:tc>
          <w:tcPr>
            <w:tcW w:w="24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</w:tcPr>
          <w:p>
            <w:pPr>
              <w:pStyle w:val="Normal"/>
              <w:widowControl w:val="false"/>
              <w:spacing w:lineRule="auto" w:line="240"/>
              <w:jc w:val="center"/>
              <w:rPr>
                <w:i/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</w:r>
          </w:p>
        </w:tc>
        <w:tc>
          <w:tcPr>
            <w:tcW w:w="30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</w:tcPr>
          <w:p>
            <w:pPr>
              <w:pStyle w:val="Normal"/>
              <w:widowControl w:val="false"/>
              <w:spacing w:lineRule="auto" w:line="240"/>
              <w:jc w:val="center"/>
              <w:rPr>
                <w:i/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</w:r>
          </w:p>
        </w:tc>
        <w:tc>
          <w:tcPr>
            <w:tcW w:w="28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</w:tcPr>
          <w:p>
            <w:pPr>
              <w:pStyle w:val="Normal"/>
              <w:widowControl w:val="false"/>
              <w:spacing w:lineRule="auto" w:line="240"/>
              <w:jc w:val="center"/>
              <w:rPr>
                <w:i/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</w:r>
          </w:p>
        </w:tc>
        <w:tc>
          <w:tcPr>
            <w:tcW w:w="10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jc w:val="center"/>
              <w:rPr>
                <w:i/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</w:r>
          </w:p>
        </w:tc>
        <w:tc>
          <w:tcPr>
            <w:tcW w:w="17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</w:tcPr>
          <w:p>
            <w:pPr>
              <w:pStyle w:val="Normal"/>
              <w:widowControl w:val="false"/>
              <w:spacing w:lineRule="auto" w:line="240"/>
              <w:jc w:val="center"/>
              <w:rPr>
                <w:i/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</w:r>
          </w:p>
        </w:tc>
      </w:tr>
    </w:tbl>
    <w:p>
      <w:pPr>
        <w:pStyle w:val="Normal"/>
        <w:spacing w:lineRule="auto" w:line="240"/>
        <w:rPr>
          <w:sz w:val="16"/>
          <w:szCs w:val="16"/>
        </w:rPr>
      </w:pPr>
      <w:r>
        <w:rPr>
          <w:sz w:val="16"/>
          <w:szCs w:val="16"/>
        </w:rPr>
      </w:r>
    </w:p>
    <w:tbl>
      <w:tblPr>
        <w:tblW w:w="5000" w:type="pct"/>
        <w:jc w:val="left"/>
        <w:tblInd w:w="-10" w:type="dxa"/>
        <w:tblLayout w:type="fixed"/>
        <w:tblCellMar>
          <w:top w:w="0" w:type="dxa"/>
          <w:left w:w="13" w:type="dxa"/>
          <w:bottom w:w="0" w:type="dxa"/>
          <w:right w:w="28" w:type="dxa"/>
        </w:tblCellMar>
        <w:tblLook w:val="04a0" w:noVBand="1" w:noHBand="0" w:lastColumn="0" w:firstColumn="1" w:lastRow="0" w:firstRow="1"/>
      </w:tblPr>
      <w:tblGrid>
        <w:gridCol w:w="1292"/>
        <w:gridCol w:w="1731"/>
        <w:gridCol w:w="1154"/>
        <w:gridCol w:w="1155"/>
        <w:gridCol w:w="1298"/>
        <w:gridCol w:w="2162"/>
        <w:gridCol w:w="1879"/>
        <w:gridCol w:w="1301"/>
        <w:gridCol w:w="2879"/>
      </w:tblGrid>
      <w:tr>
        <w:trPr>
          <w:trHeight w:val="1289" w:hRule="atLeast"/>
        </w:trPr>
        <w:tc>
          <w:tcPr>
            <w:tcW w:w="12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</w:tcPr>
          <w:p>
            <w:pPr>
              <w:pStyle w:val="Normal"/>
              <w:widowControl w:val="false"/>
              <w:spacing w:lineRule="auto" w:line="24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  <w:p>
            <w:pPr>
              <w:pStyle w:val="Normal"/>
              <w:widowControl w:val="false"/>
              <w:spacing w:lineRule="auto" w:line="24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  <w:p>
            <w:pPr>
              <w:pStyle w:val="Normal"/>
              <w:widowControl w:val="false"/>
              <w:spacing w:lineRule="auto" w:line="24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Кол-во товара, работ, услуг</w:t>
            </w:r>
          </w:p>
        </w:tc>
        <w:tc>
          <w:tcPr>
            <w:tcW w:w="17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Цена за единицу</w:t>
            </w:r>
          </w:p>
          <w:p>
            <w:pPr>
              <w:pStyle w:val="Normal"/>
              <w:widowControl w:val="false"/>
              <w:spacing w:lineRule="auto" w:line="24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(руб. без НДС)</w:t>
            </w:r>
          </w:p>
        </w:tc>
        <w:tc>
          <w:tcPr>
            <w:tcW w:w="11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Цена по договору</w:t>
            </w:r>
          </w:p>
          <w:p>
            <w:pPr>
              <w:pStyle w:val="Normal"/>
              <w:widowControl w:val="false"/>
              <w:spacing w:lineRule="auto" w:line="24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(руб. без НДС)</w:t>
            </w:r>
          </w:p>
        </w:tc>
        <w:tc>
          <w:tcPr>
            <w:tcW w:w="11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Дата начала выполнения работ</w:t>
            </w:r>
          </w:p>
        </w:tc>
        <w:tc>
          <w:tcPr>
            <w:tcW w:w="129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Дата окончания выполнения работ</w:t>
            </w:r>
          </w:p>
        </w:tc>
        <w:tc>
          <w:tcPr>
            <w:tcW w:w="216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Принадлежность к МСП</w:t>
            </w:r>
          </w:p>
          <w:p>
            <w:pPr>
              <w:pStyle w:val="Normal"/>
              <w:widowControl w:val="false"/>
              <w:spacing w:lineRule="auto" w:line="24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(среднее предприятие, малое предприятие, микропредприятие)</w:t>
            </w:r>
            <w:r>
              <w:rPr>
                <w:rStyle w:val="FootnoteReference"/>
                <w:sz w:val="16"/>
                <w:szCs w:val="16"/>
              </w:rPr>
              <w:footnoteReference w:customMarkFollows="1" w:id="2"/>
              <w:t></w:t>
            </w:r>
          </w:p>
        </w:tc>
        <w:tc>
          <w:tcPr>
            <w:tcW w:w="18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Полное наименование/ФИО</w:t>
            </w:r>
          </w:p>
        </w:tc>
        <w:tc>
          <w:tcPr>
            <w:tcW w:w="13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Сокращенное наименование</w:t>
            </w:r>
          </w:p>
        </w:tc>
        <w:tc>
          <w:tcPr>
            <w:tcW w:w="28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Физическое/Юридическое лицо</w:t>
            </w:r>
          </w:p>
        </w:tc>
      </w:tr>
      <w:tr>
        <w:trPr/>
        <w:tc>
          <w:tcPr>
            <w:tcW w:w="12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</w:tcPr>
          <w:p>
            <w:pPr>
              <w:pStyle w:val="Normal"/>
              <w:widowControl w:val="false"/>
              <w:spacing w:lineRule="auto" w:line="240"/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9</w:t>
            </w:r>
          </w:p>
        </w:tc>
        <w:tc>
          <w:tcPr>
            <w:tcW w:w="17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</w:tcPr>
          <w:p>
            <w:pPr>
              <w:pStyle w:val="Normal"/>
              <w:widowControl w:val="false"/>
              <w:spacing w:lineRule="auto" w:line="240"/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10</w:t>
            </w:r>
          </w:p>
        </w:tc>
        <w:tc>
          <w:tcPr>
            <w:tcW w:w="11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</w:tcPr>
          <w:p>
            <w:pPr>
              <w:pStyle w:val="Normal"/>
              <w:widowControl w:val="false"/>
              <w:spacing w:lineRule="auto" w:line="240"/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</w:rPr>
              <w:t>1</w:t>
            </w:r>
            <w:r>
              <w:rPr>
                <w:b/>
                <w:sz w:val="16"/>
                <w:szCs w:val="16"/>
                <w:lang w:val="en-US"/>
              </w:rPr>
              <w:t>1</w:t>
            </w:r>
          </w:p>
        </w:tc>
        <w:tc>
          <w:tcPr>
            <w:tcW w:w="11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</w:tcPr>
          <w:p>
            <w:pPr>
              <w:pStyle w:val="Normal"/>
              <w:widowControl w:val="false"/>
              <w:spacing w:lineRule="auto" w:line="240"/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12</w:t>
            </w:r>
          </w:p>
        </w:tc>
        <w:tc>
          <w:tcPr>
            <w:tcW w:w="129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13</w:t>
            </w:r>
          </w:p>
        </w:tc>
        <w:tc>
          <w:tcPr>
            <w:tcW w:w="216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14</w:t>
            </w:r>
          </w:p>
        </w:tc>
        <w:tc>
          <w:tcPr>
            <w:tcW w:w="18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/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15</w:t>
            </w:r>
          </w:p>
        </w:tc>
        <w:tc>
          <w:tcPr>
            <w:tcW w:w="13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1531" w:leader="none"/>
              </w:tabs>
              <w:spacing w:lineRule="auto" w:line="240"/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16</w:t>
            </w:r>
          </w:p>
        </w:tc>
        <w:tc>
          <w:tcPr>
            <w:tcW w:w="28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1531" w:leader="none"/>
              </w:tabs>
              <w:spacing w:lineRule="auto" w:line="240"/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17</w:t>
            </w:r>
          </w:p>
        </w:tc>
      </w:tr>
      <w:tr>
        <w:trPr/>
        <w:tc>
          <w:tcPr>
            <w:tcW w:w="12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</w:tcPr>
          <w:p>
            <w:pPr>
              <w:pStyle w:val="Normal"/>
              <w:widowControl w:val="false"/>
              <w:spacing w:lineRule="auto" w:line="240"/>
              <w:jc w:val="center"/>
              <w:rPr>
                <w:i/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</w:r>
          </w:p>
        </w:tc>
        <w:tc>
          <w:tcPr>
            <w:tcW w:w="17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</w:tcPr>
          <w:p>
            <w:pPr>
              <w:pStyle w:val="Normal"/>
              <w:widowControl w:val="false"/>
              <w:spacing w:lineRule="auto" w:line="240"/>
              <w:jc w:val="center"/>
              <w:rPr>
                <w:i/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</w:r>
          </w:p>
        </w:tc>
        <w:tc>
          <w:tcPr>
            <w:tcW w:w="11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</w:tcPr>
          <w:p>
            <w:pPr>
              <w:pStyle w:val="Normal"/>
              <w:widowControl w:val="false"/>
              <w:spacing w:lineRule="auto" w:line="240"/>
              <w:jc w:val="center"/>
              <w:rPr>
                <w:i/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</w:r>
          </w:p>
        </w:tc>
        <w:tc>
          <w:tcPr>
            <w:tcW w:w="11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</w:tcPr>
          <w:p>
            <w:pPr>
              <w:pStyle w:val="Normal"/>
              <w:widowControl w:val="false"/>
              <w:spacing w:lineRule="auto" w:line="240"/>
              <w:jc w:val="center"/>
              <w:rPr>
                <w:i/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</w:r>
          </w:p>
        </w:tc>
        <w:tc>
          <w:tcPr>
            <w:tcW w:w="129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</w:tcPr>
          <w:p>
            <w:pPr>
              <w:pStyle w:val="Normal"/>
              <w:widowControl w:val="false"/>
              <w:spacing w:lineRule="auto" w:line="240"/>
              <w:jc w:val="center"/>
              <w:rPr>
                <w:i/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</w:r>
          </w:p>
        </w:tc>
        <w:tc>
          <w:tcPr>
            <w:tcW w:w="216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jc w:val="center"/>
              <w:rPr>
                <w:i/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</w:r>
          </w:p>
        </w:tc>
        <w:tc>
          <w:tcPr>
            <w:tcW w:w="18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jc w:val="center"/>
              <w:rPr>
                <w:i/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</w:r>
          </w:p>
        </w:tc>
        <w:tc>
          <w:tcPr>
            <w:tcW w:w="13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</w:tcPr>
          <w:p>
            <w:pPr>
              <w:pStyle w:val="Normal"/>
              <w:widowControl w:val="false"/>
              <w:spacing w:lineRule="auto" w:line="240"/>
              <w:jc w:val="center"/>
              <w:rPr>
                <w:i/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</w:r>
          </w:p>
        </w:tc>
        <w:tc>
          <w:tcPr>
            <w:tcW w:w="28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jc w:val="center"/>
              <w:rPr>
                <w:i/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</w:r>
          </w:p>
        </w:tc>
      </w:tr>
    </w:tbl>
    <w:p>
      <w:pPr>
        <w:pStyle w:val="Normal"/>
        <w:widowControl w:val="false"/>
        <w:spacing w:lineRule="auto" w:line="240"/>
        <w:rPr>
          <w:sz w:val="16"/>
          <w:szCs w:val="16"/>
        </w:rPr>
      </w:pPr>
      <w:r>
        <w:rPr>
          <w:sz w:val="16"/>
          <w:szCs w:val="16"/>
        </w:rPr>
      </w:r>
    </w:p>
    <w:tbl>
      <w:tblPr>
        <w:tblW w:w="5000" w:type="pct"/>
        <w:jc w:val="left"/>
        <w:tblInd w:w="-10" w:type="dxa"/>
        <w:tblLayout w:type="fixed"/>
        <w:tblCellMar>
          <w:top w:w="0" w:type="dxa"/>
          <w:left w:w="13" w:type="dxa"/>
          <w:bottom w:w="0" w:type="dxa"/>
          <w:right w:w="28" w:type="dxa"/>
        </w:tblCellMar>
        <w:tblLook w:val="04a0" w:noVBand="1" w:noHBand="0" w:lastColumn="0" w:firstColumn="1" w:lastRow="0" w:firstRow="1"/>
      </w:tblPr>
      <w:tblGrid>
        <w:gridCol w:w="1360"/>
        <w:gridCol w:w="1821"/>
        <w:gridCol w:w="1212"/>
        <w:gridCol w:w="1212"/>
        <w:gridCol w:w="1365"/>
        <w:gridCol w:w="1212"/>
        <w:gridCol w:w="1971"/>
        <w:gridCol w:w="1060"/>
        <w:gridCol w:w="1215"/>
        <w:gridCol w:w="908"/>
        <w:gridCol w:w="759"/>
        <w:gridCol w:w="757"/>
      </w:tblGrid>
      <w:tr>
        <w:trPr>
          <w:trHeight w:val="1266" w:hRule="atLeast"/>
        </w:trPr>
        <w:tc>
          <w:tcPr>
            <w:tcW w:w="13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</w:tcPr>
          <w:p>
            <w:pPr>
              <w:pStyle w:val="Normal"/>
              <w:widowControl w:val="false"/>
              <w:spacing w:lineRule="auto" w:line="24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  <w:p>
            <w:pPr>
              <w:pStyle w:val="Normal"/>
              <w:widowControl w:val="false"/>
              <w:spacing w:lineRule="auto" w:line="24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  <w:p>
            <w:pPr>
              <w:pStyle w:val="Normal"/>
              <w:widowControl w:val="false"/>
              <w:spacing w:lineRule="auto" w:line="24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Дата постановки на учет</w:t>
            </w:r>
          </w:p>
        </w:tc>
        <w:tc>
          <w:tcPr>
            <w:tcW w:w="18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Почтовый индекс</w:t>
            </w:r>
          </w:p>
        </w:tc>
        <w:tc>
          <w:tcPr>
            <w:tcW w:w="12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Адрес местонахождения</w:t>
            </w:r>
          </w:p>
        </w:tc>
        <w:tc>
          <w:tcPr>
            <w:tcW w:w="12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Адрес пребывания на территории РФ (для нерезидентов РФ)</w:t>
            </w:r>
          </w:p>
        </w:tc>
        <w:tc>
          <w:tcPr>
            <w:tcW w:w="13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Электронный адрес</w:t>
            </w:r>
          </w:p>
        </w:tc>
        <w:tc>
          <w:tcPr>
            <w:tcW w:w="12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Контактный телефон</w:t>
            </w:r>
          </w:p>
        </w:tc>
        <w:tc>
          <w:tcPr>
            <w:tcW w:w="197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ОКСМ</w:t>
            </w:r>
          </w:p>
        </w:tc>
        <w:tc>
          <w:tcPr>
            <w:tcW w:w="10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ОКТМО</w:t>
            </w:r>
          </w:p>
        </w:tc>
        <w:tc>
          <w:tcPr>
            <w:tcW w:w="12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ОКОПФ</w:t>
            </w:r>
          </w:p>
        </w:tc>
        <w:tc>
          <w:tcPr>
            <w:tcW w:w="9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</w:tcPr>
          <w:p>
            <w:pPr>
              <w:pStyle w:val="Normal"/>
              <w:widowControl w:val="false"/>
              <w:spacing w:lineRule="auto" w:line="24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  <w:p>
            <w:pPr>
              <w:pStyle w:val="Normal"/>
              <w:widowControl w:val="false"/>
              <w:spacing w:lineRule="auto" w:line="24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  <w:p>
            <w:pPr>
              <w:pStyle w:val="Normal"/>
              <w:widowControl w:val="false"/>
              <w:spacing w:lineRule="auto" w:line="24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  <w:p>
            <w:pPr>
              <w:pStyle w:val="Normal"/>
              <w:widowControl w:val="false"/>
              <w:spacing w:lineRule="auto" w:line="24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ОКПО</w:t>
            </w:r>
          </w:p>
        </w:tc>
        <w:tc>
          <w:tcPr>
            <w:tcW w:w="7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</w:tcPr>
          <w:p>
            <w:pPr>
              <w:pStyle w:val="Normal"/>
              <w:widowControl w:val="false"/>
              <w:spacing w:lineRule="auto" w:line="24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  <w:p>
            <w:pPr>
              <w:pStyle w:val="Normal"/>
              <w:widowControl w:val="false"/>
              <w:spacing w:lineRule="auto" w:line="24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  <w:p>
            <w:pPr>
              <w:pStyle w:val="Normal"/>
              <w:widowControl w:val="false"/>
              <w:spacing w:lineRule="auto" w:line="24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  <w:p>
            <w:pPr>
              <w:pStyle w:val="Normal"/>
              <w:widowControl w:val="false"/>
              <w:spacing w:lineRule="auto" w:line="24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КПП</w:t>
            </w:r>
          </w:p>
        </w:tc>
        <w:tc>
          <w:tcPr>
            <w:tcW w:w="7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</w:tcPr>
          <w:p>
            <w:pPr>
              <w:pStyle w:val="Normal"/>
              <w:widowControl w:val="false"/>
              <w:spacing w:lineRule="auto" w:line="24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  <w:p>
            <w:pPr>
              <w:pStyle w:val="Normal"/>
              <w:widowControl w:val="false"/>
              <w:spacing w:lineRule="auto" w:line="24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  <w:p>
            <w:pPr>
              <w:pStyle w:val="Normal"/>
              <w:widowControl w:val="false"/>
              <w:spacing w:lineRule="auto" w:line="24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  <w:p>
            <w:pPr>
              <w:pStyle w:val="Normal"/>
              <w:widowControl w:val="false"/>
              <w:spacing w:lineRule="auto" w:line="24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ИНН</w:t>
            </w:r>
          </w:p>
          <w:p>
            <w:pPr>
              <w:pStyle w:val="Normal"/>
              <w:widowControl w:val="false"/>
              <w:spacing w:lineRule="auto" w:line="2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  <w:p>
            <w:pPr>
              <w:pStyle w:val="Normal"/>
              <w:widowControl w:val="false"/>
              <w:spacing w:lineRule="auto" w:line="2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</w:tr>
      <w:tr>
        <w:trPr>
          <w:trHeight w:val="200" w:hRule="atLeast"/>
        </w:trPr>
        <w:tc>
          <w:tcPr>
            <w:tcW w:w="13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</w:tcPr>
          <w:p>
            <w:pPr>
              <w:pStyle w:val="Normal"/>
              <w:widowControl w:val="false"/>
              <w:spacing w:lineRule="auto" w:line="240"/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18</w:t>
            </w:r>
          </w:p>
        </w:tc>
        <w:tc>
          <w:tcPr>
            <w:tcW w:w="18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</w:tcPr>
          <w:p>
            <w:pPr>
              <w:pStyle w:val="Normal"/>
              <w:widowControl w:val="false"/>
              <w:spacing w:lineRule="auto" w:line="240"/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19</w:t>
            </w:r>
          </w:p>
        </w:tc>
        <w:tc>
          <w:tcPr>
            <w:tcW w:w="12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</w:tcPr>
          <w:p>
            <w:pPr>
              <w:pStyle w:val="Normal"/>
              <w:widowControl w:val="false"/>
              <w:spacing w:lineRule="auto" w:line="240"/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20</w:t>
            </w:r>
          </w:p>
        </w:tc>
        <w:tc>
          <w:tcPr>
            <w:tcW w:w="12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</w:tcPr>
          <w:p>
            <w:pPr>
              <w:pStyle w:val="Normal"/>
              <w:widowControl w:val="false"/>
              <w:spacing w:lineRule="auto" w:line="240"/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21</w:t>
            </w:r>
          </w:p>
        </w:tc>
        <w:tc>
          <w:tcPr>
            <w:tcW w:w="13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22</w:t>
            </w:r>
          </w:p>
        </w:tc>
        <w:tc>
          <w:tcPr>
            <w:tcW w:w="12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23</w:t>
            </w:r>
          </w:p>
        </w:tc>
        <w:tc>
          <w:tcPr>
            <w:tcW w:w="197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/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24</w:t>
            </w:r>
          </w:p>
        </w:tc>
        <w:tc>
          <w:tcPr>
            <w:tcW w:w="10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1531" w:leader="none"/>
              </w:tabs>
              <w:spacing w:lineRule="auto" w:line="240"/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25</w:t>
            </w:r>
          </w:p>
        </w:tc>
        <w:tc>
          <w:tcPr>
            <w:tcW w:w="12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1531" w:leader="none"/>
              </w:tabs>
              <w:spacing w:lineRule="auto" w:line="240"/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26</w:t>
            </w:r>
          </w:p>
        </w:tc>
        <w:tc>
          <w:tcPr>
            <w:tcW w:w="9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1531" w:leader="none"/>
              </w:tabs>
              <w:spacing w:lineRule="auto" w:line="240"/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27</w:t>
            </w:r>
          </w:p>
        </w:tc>
        <w:tc>
          <w:tcPr>
            <w:tcW w:w="7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1531" w:leader="none"/>
              </w:tabs>
              <w:spacing w:lineRule="auto" w:line="240"/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28</w:t>
            </w:r>
          </w:p>
        </w:tc>
        <w:tc>
          <w:tcPr>
            <w:tcW w:w="7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1531" w:leader="none"/>
              </w:tabs>
              <w:spacing w:lineRule="auto" w:line="240"/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29</w:t>
            </w:r>
          </w:p>
        </w:tc>
      </w:tr>
      <w:tr>
        <w:trPr>
          <w:trHeight w:val="200" w:hRule="atLeast"/>
        </w:trPr>
        <w:tc>
          <w:tcPr>
            <w:tcW w:w="13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</w:tcPr>
          <w:p>
            <w:pPr>
              <w:pStyle w:val="Normal"/>
              <w:widowControl w:val="false"/>
              <w:spacing w:lineRule="auto" w:line="240"/>
              <w:jc w:val="center"/>
              <w:rPr>
                <w:i/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</w:r>
          </w:p>
        </w:tc>
        <w:tc>
          <w:tcPr>
            <w:tcW w:w="18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</w:tcPr>
          <w:p>
            <w:pPr>
              <w:pStyle w:val="Normal"/>
              <w:widowControl w:val="false"/>
              <w:spacing w:lineRule="auto" w:line="240"/>
              <w:jc w:val="center"/>
              <w:rPr>
                <w:i/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</w:r>
          </w:p>
        </w:tc>
        <w:tc>
          <w:tcPr>
            <w:tcW w:w="12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</w:tcPr>
          <w:p>
            <w:pPr>
              <w:pStyle w:val="Normal"/>
              <w:widowControl w:val="false"/>
              <w:spacing w:lineRule="auto" w:line="240"/>
              <w:jc w:val="center"/>
              <w:rPr>
                <w:i/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</w:r>
          </w:p>
        </w:tc>
        <w:tc>
          <w:tcPr>
            <w:tcW w:w="12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</w:tcPr>
          <w:p>
            <w:pPr>
              <w:pStyle w:val="Normal"/>
              <w:widowControl w:val="false"/>
              <w:spacing w:lineRule="auto" w:line="240"/>
              <w:jc w:val="center"/>
              <w:rPr>
                <w:i/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</w:r>
          </w:p>
        </w:tc>
        <w:tc>
          <w:tcPr>
            <w:tcW w:w="13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</w:tcPr>
          <w:p>
            <w:pPr>
              <w:pStyle w:val="Normal"/>
              <w:widowControl w:val="false"/>
              <w:spacing w:lineRule="auto" w:line="240"/>
              <w:jc w:val="center"/>
              <w:rPr>
                <w:i/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</w:r>
          </w:p>
        </w:tc>
        <w:tc>
          <w:tcPr>
            <w:tcW w:w="12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jc w:val="center"/>
              <w:rPr>
                <w:i/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</w:r>
          </w:p>
        </w:tc>
        <w:tc>
          <w:tcPr>
            <w:tcW w:w="197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jc w:val="center"/>
              <w:rPr>
                <w:i/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</w:r>
          </w:p>
        </w:tc>
        <w:tc>
          <w:tcPr>
            <w:tcW w:w="10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</w:tcPr>
          <w:p>
            <w:pPr>
              <w:pStyle w:val="Normal"/>
              <w:widowControl w:val="false"/>
              <w:spacing w:lineRule="auto" w:line="240"/>
              <w:jc w:val="center"/>
              <w:rPr>
                <w:i/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jc w:val="center"/>
              <w:rPr>
                <w:i/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</w:r>
          </w:p>
        </w:tc>
        <w:tc>
          <w:tcPr>
            <w:tcW w:w="9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</w:tcPr>
          <w:p>
            <w:pPr>
              <w:pStyle w:val="Normal"/>
              <w:widowControl w:val="false"/>
              <w:spacing w:lineRule="auto" w:line="240"/>
              <w:jc w:val="center"/>
              <w:rPr>
                <w:i/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</w:r>
          </w:p>
        </w:tc>
        <w:tc>
          <w:tcPr>
            <w:tcW w:w="7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</w:tcPr>
          <w:p>
            <w:pPr>
              <w:pStyle w:val="Normal"/>
              <w:widowControl w:val="false"/>
              <w:spacing w:lineRule="auto" w:line="240"/>
              <w:jc w:val="center"/>
              <w:rPr>
                <w:i/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</w:r>
          </w:p>
        </w:tc>
        <w:tc>
          <w:tcPr>
            <w:tcW w:w="7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</w:tcPr>
          <w:p>
            <w:pPr>
              <w:pStyle w:val="Normal"/>
              <w:widowControl w:val="false"/>
              <w:spacing w:lineRule="auto" w:line="240"/>
              <w:jc w:val="center"/>
              <w:rPr>
                <w:i/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</w:r>
          </w:p>
        </w:tc>
      </w:tr>
    </w:tbl>
    <w:p>
      <w:pPr>
        <w:pStyle w:val="Normal"/>
        <w:widowControl w:val="false"/>
        <w:spacing w:lineRule="auto" w:line="240"/>
        <w:rPr>
          <w:sz w:val="16"/>
          <w:szCs w:val="16"/>
        </w:rPr>
      </w:pPr>
      <w:r>
        <w:rPr>
          <w:sz w:val="16"/>
          <w:szCs w:val="16"/>
        </w:rPr>
        <w:t>Генеральный директор ________________________________</w:t>
      </w:r>
    </w:p>
    <w:p>
      <w:pPr>
        <w:pStyle w:val="Normal"/>
        <w:widowControl w:val="false"/>
        <w:spacing w:lineRule="auto" w:line="240"/>
        <w:rPr>
          <w:sz w:val="16"/>
          <w:szCs w:val="16"/>
        </w:rPr>
      </w:pPr>
      <w:r>
        <w:rPr>
          <w:sz w:val="16"/>
          <w:szCs w:val="16"/>
        </w:rPr>
        <w:t xml:space="preserve">Дата составления справки _________     </w:t>
      </w:r>
    </w:p>
    <w:tbl>
      <w:tblPr>
        <w:tblW w:w="16302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00" w:noVBand="0" w:noHBand="0" w:lastColumn="0" w:firstColumn="0" w:lastRow="0" w:firstRow="0"/>
      </w:tblPr>
      <w:tblGrid>
        <w:gridCol w:w="7513"/>
        <w:gridCol w:w="8788"/>
      </w:tblGrid>
      <w:tr>
        <w:trPr/>
        <w:tc>
          <w:tcPr>
            <w:tcW w:w="7513" w:type="dxa"/>
            <w:tcBorders/>
            <w:shd w:fill="auto" w:val="clear"/>
          </w:tcPr>
          <w:p>
            <w:pPr>
              <w:pStyle w:val="Normal"/>
              <w:widowControl w:val="false"/>
              <w:spacing w:lineRule="auto" w:line="24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Заказчик:</w:t>
            </w:r>
          </w:p>
        </w:tc>
        <w:tc>
          <w:tcPr>
            <w:tcW w:w="8788" w:type="dxa"/>
            <w:tcBorders/>
            <w:shd w:fill="auto" w:val="clear"/>
          </w:tcPr>
          <w:p>
            <w:pPr>
              <w:pStyle w:val="Normal"/>
              <w:widowControl w:val="false"/>
              <w:spacing w:lineRule="auto" w:line="24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Подрядчик:</w:t>
            </w:r>
          </w:p>
        </w:tc>
      </w:tr>
      <w:tr>
        <w:trPr/>
        <w:tc>
          <w:tcPr>
            <w:tcW w:w="7513" w:type="dxa"/>
            <w:tcBorders/>
            <w:shd w:fill="auto" w:val="clear"/>
          </w:tcPr>
          <w:p>
            <w:pPr>
              <w:pStyle w:val="Normal"/>
              <w:widowControl w:val="false"/>
              <w:spacing w:lineRule="auto" w:line="2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______________ /_______________ </w:t>
            </w:r>
          </w:p>
        </w:tc>
        <w:tc>
          <w:tcPr>
            <w:tcW w:w="8788" w:type="dxa"/>
            <w:tcBorders/>
            <w:shd w:fill="auto" w:val="clear"/>
          </w:tcPr>
          <w:p>
            <w:pPr>
              <w:pStyle w:val="Normal"/>
              <w:widowControl w:val="false"/>
              <w:spacing w:lineRule="auto" w:line="2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_______________ / _______________ </w:t>
            </w:r>
          </w:p>
        </w:tc>
      </w:tr>
    </w:tbl>
    <w:p>
      <w:pPr>
        <w:sectPr>
          <w:headerReference w:type="default" r:id="rId2"/>
          <w:footnotePr>
            <w:numFmt w:val="decimal"/>
          </w:footnotePr>
          <w:type w:val="nextPage"/>
          <w:pgSz w:orient="landscape" w:w="16838" w:h="11906"/>
          <w:pgMar w:left="1418" w:right="567" w:gutter="0" w:header="567" w:top="624" w:footer="0" w:bottom="567"/>
          <w:pgNumType w:fmt="decimal"/>
          <w:formProt w:val="false"/>
          <w:textDirection w:val="lrTb"/>
          <w:docGrid w:type="default" w:linePitch="381" w:charSpace="0"/>
        </w:sectPr>
      </w:pPr>
    </w:p>
    <w:p>
      <w:pPr>
        <w:pStyle w:val="Normal"/>
        <w:spacing w:lineRule="auto" w:line="240"/>
        <w:ind w:hanging="0"/>
        <w:rPr>
          <w:sz w:val="24"/>
          <w:szCs w:val="24"/>
        </w:rPr>
      </w:pPr>
      <w:r>
        <w:rPr>
          <w:sz w:val="24"/>
          <w:szCs w:val="24"/>
        </w:rPr>
        <w:t>*</w:t>
      </w:r>
      <w:r>
        <w:rPr>
          <w:sz w:val="20"/>
          <w:szCs w:val="20"/>
        </w:rPr>
        <w:t>В соответствии со статьей 4 Федерального закона от 24.07.2007 № 209-ФЗ «О развитии малого и среднего предпринимательства в Российской Федерации» Подрядчик определяет и указывает критерий отнесения организации из числа: микропредприятия, малые предприятия и средние предприятия.</w:t>
      </w:r>
      <w:r>
        <w:rPr>
          <w:sz w:val="24"/>
          <w:szCs w:val="24"/>
        </w:rPr>
        <w:t xml:space="preserve">   </w:t>
      </w:r>
    </w:p>
    <w:p>
      <w:pPr>
        <w:pStyle w:val="Normal"/>
        <w:spacing w:lineRule="auto" w:line="24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Normal"/>
        <w:spacing w:lineRule="auto" w:line="240"/>
        <w:jc w:val="center"/>
        <w:rPr>
          <w:b/>
          <w:sz w:val="24"/>
          <w:szCs w:val="24"/>
        </w:rPr>
      </w:pPr>
      <w:r>
        <w:rPr/>
      </w:r>
    </w:p>
    <w:sectPr>
      <w:headerReference w:type="default" r:id="rId3"/>
      <w:headerReference w:type="first" r:id="rId4"/>
      <w:footerReference w:type="default" r:id="rId5"/>
      <w:footnotePr>
        <w:numFmt w:val="decimal"/>
      </w:footnotePr>
      <w:type w:val="nextPage"/>
      <w:pgSz w:orient="landscape" w:w="16838" w:h="11906"/>
      <w:pgMar w:left="567" w:right="567" w:gutter="0" w:header="567" w:top="1418" w:footer="284" w:bottom="567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01"/>
    <w:family w:val="roman"/>
    <w:pitch w:val="variable"/>
  </w:font>
  <w:font w:name="Cambria">
    <w:charset w:val="01"/>
    <w:family w:val="roman"/>
    <w:pitch w:val="variable"/>
  </w:font>
  <w:font w:name="Tahoma">
    <w:charset w:val="01"/>
    <w:family w:val="roman"/>
    <w:pitch w:val="variable"/>
  </w:font>
  <w:font w:name="OpenSymbol">
    <w:altName w:val="Arial Unicode MS"/>
    <w:charset w:val="01"/>
    <w:family w:val="roman"/>
    <w:pitch w:val="variable"/>
  </w:font>
  <w:font w:name="Wingdings">
    <w:charset w:val="01"/>
    <w:family w:val="roman"/>
    <w:pitch w:val="variable"/>
  </w:font>
  <w:font w:name="Courier New">
    <w:charset w:val="01"/>
    <w:family w:val="roman"/>
    <w:pitch w:val="variable"/>
  </w:font>
  <w:font w:name="Symbol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Verdana">
    <w:charset w:val="01"/>
    <w:family w:val="roman"/>
    <w:pitch w:val="variable"/>
  </w:font>
  <w:font w:name="Arial">
    <w:charset w:val="01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notes.xml><?xml version="1.0" encoding="utf-8"?>
<w:footnotes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footnote w:id="0" w:type="separator">
    <w:p>
      <w:pPr>
        <w:rPr>
          <w:sz w:val="12"/>
        </w:rPr>
      </w:pPr>
      <w:r>
        <w:separator/>
      </w:r>
    </w:p>
  </w:footnote>
  <w:footnote w:id="1" w:type="continuationSeparator">
    <w:p>
      <w:pPr>
        <w:rPr>
          <w:sz w:val="12"/>
        </w:rPr>
      </w:pPr>
      <w:r>
        <w:continuationSeparator/>
      </w:r>
    </w:p>
  </w:footnote>
  <w:footnote w:id="2">
    <w:p>
      <w:pPr>
        <w:pStyle w:val="Normal"/>
        <w:widowControl w:val="false"/>
        <w:rPr>
          <w:sz w:val="24"/>
          <w:szCs w:val="24"/>
        </w:rPr>
      </w:pPr>
      <w:r>
        <w:rPr>
          <w:rStyle w:val="Style6"/>
        </w:rPr>
        <w:t></w:t>
      </w:r>
      <w:r>
        <w:rPr>
          <w:rStyle w:val="Style6"/>
        </w:rPr>
        <w:t></w:t>
      </w:r>
      <w:r>
        <w:rPr>
          <w:rStyle w:val="Style6"/>
        </w:rPr>
        <w:tab/>
        <w:t></w:t>
      </w:r>
      <w:r>
        <w:rPr/>
        <w:t xml:space="preserve"> </w:t>
      </w:r>
      <w:r>
        <w:rPr>
          <w:sz w:val="20"/>
        </w:rPr>
        <w:t>В соответствии со статьей 4 Федерального закона от 24.07.2007 № 209-ФЗ «О развитии малого и среднего предпринимательства в Российской Федерации» Подрядчик определяет и указывает критерий отнесения организации из числа: микропредприятия, малые предприятия и средние предприятия.</w:t>
      </w:r>
      <w:r>
        <w:rPr>
          <w:sz w:val="24"/>
          <w:szCs w:val="24"/>
        </w:rPr>
        <w:t xml:space="preserve">   </w:t>
      </w:r>
    </w:p>
    <w:p>
      <w:pPr>
        <w:pStyle w:val="FootnoteText"/>
        <w:widowControl w:val="false"/>
        <w:rPr/>
      </w:pPr>
      <w:r>
        <w:rPr/>
      </w:r>
    </w:p>
  </w:footnote>
</w:footnote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shd w:val="clear" w:color="auto" w:fill="FFFFFF"/>
      <w:tabs>
        <w:tab w:val="clear" w:pos="708"/>
        <w:tab w:val="left" w:pos="3148" w:leader="none"/>
        <w:tab w:val="center" w:pos="4818" w:leader="none"/>
        <w:tab w:val="left" w:pos="6926" w:leader="none"/>
      </w:tabs>
      <w:spacing w:lineRule="auto" w:line="240"/>
      <w:ind w:hanging="0"/>
      <w:jc w:val="center"/>
      <w:rPr>
        <w:i/>
        <w:i/>
        <w:sz w:val="22"/>
        <w:szCs w:val="24"/>
      </w:rPr>
    </w:pPr>
    <w:r>
      <w:rPr>
        <w:i/>
        <w:sz w:val="22"/>
        <w:szCs w:val="24"/>
      </w:rPr>
    </w:r>
  </w:p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ind w:hanging="0"/>
      <w:rPr/>
    </w:pPr>
    <w:r>
      <w:rPr/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hdr>
</file>

<file path=word/settings.xml><?xml version="1.0" encoding="utf-8"?>
<w:settings xmlns:w="http://schemas.openxmlformats.org/wordprocessingml/2006/main">
  <w:zoom w:percent="140"/>
  <w:embedSystemFonts/>
  <w:defaultTabStop w:val="708"/>
  <w:autoHyphenation w:val="true"/>
  <w:footnotePr>
    <w:numFmt w:val="decimal"/>
    <w:footnote w:id="0"/>
    <w:footnote w:id="1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9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uiPriority="0" w:semiHidden="1" w:unhideWhenUsed="1"/>
    <w:lsdException w:name="header" w:uiPriority="0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uiPriority="0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 w:semiHidden="1" w:unhideWhenUsed="1"/>
    <w:lsdException w:name="Body Text 3" w:uiPriority="0" w:semiHidden="1" w:unhideWhenUsed="1"/>
    <w:lsdException w:name="Body Text Indent 2" w:semiHidden="1" w:unhideWhenUsed="1"/>
    <w:lsdException w:name="Body Text Indent 3" w:uiPriority="0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iPriority="0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16193c"/>
    <w:pPr>
      <w:widowControl/>
      <w:suppressAutoHyphens w:val="true"/>
      <w:bidi w:val="0"/>
      <w:spacing w:lineRule="auto" w:line="360" w:before="0" w:after="0"/>
      <w:ind w:firstLine="567"/>
      <w:jc w:val="both"/>
    </w:pPr>
    <w:rPr>
      <w:rFonts w:ascii="Times New Roman" w:hAnsi="Times New Roman" w:eastAsia="Times New Roman" w:cs="Times New Roman"/>
      <w:color w:val="00000A"/>
      <w:kern w:val="0"/>
      <w:sz w:val="28"/>
      <w:szCs w:val="28"/>
      <w:lang w:val="ru-RU" w:eastAsia="ru-RU" w:bidi="ar-SA"/>
    </w:rPr>
  </w:style>
  <w:style w:type="paragraph" w:styleId="Heading1">
    <w:name w:val="Heading 1"/>
    <w:basedOn w:val="Normal"/>
    <w:next w:val="Normal"/>
    <w:link w:val="11"/>
    <w:qFormat/>
    <w:rsid w:val="00ae674d"/>
    <w:pPr>
      <w:keepNext w:val="true"/>
      <w:spacing w:before="240" w:after="60"/>
      <w:outlineLvl w:val="0"/>
    </w:pPr>
    <w:rPr>
      <w:rFonts w:ascii="Cambria" w:hAnsi="Cambria"/>
      <w:b/>
      <w:bCs/>
      <w:sz w:val="32"/>
      <w:szCs w:val="32"/>
      <w:lang w:val="x-none" w:eastAsia="x-none"/>
    </w:rPr>
  </w:style>
  <w:style w:type="paragraph" w:styleId="Heading2">
    <w:name w:val="Heading 2"/>
    <w:basedOn w:val="Normal"/>
    <w:next w:val="Normal"/>
    <w:link w:val="2"/>
    <w:qFormat/>
    <w:rsid w:val="00ae674d"/>
    <w:pPr>
      <w:keepNext w:val="true"/>
      <w:spacing w:before="240" w:after="60"/>
      <w:outlineLvl w:val="1"/>
    </w:pPr>
    <w:rPr>
      <w:rFonts w:ascii="Cambria" w:hAnsi="Cambria"/>
      <w:b/>
      <w:bCs/>
      <w:i/>
      <w:iCs/>
      <w:lang w:val="x-none" w:eastAsia="x-none"/>
    </w:rPr>
  </w:style>
  <w:style w:type="paragraph" w:styleId="Heading3">
    <w:name w:val="Heading 3"/>
    <w:basedOn w:val="Normal"/>
    <w:next w:val="Normal"/>
    <w:link w:val="3"/>
    <w:uiPriority w:val="9"/>
    <w:qFormat/>
    <w:rsid w:val="005f3f9e"/>
    <w:pPr>
      <w:keepNext w:val="true"/>
      <w:suppressAutoHyphens w:val="true"/>
      <w:spacing w:lineRule="auto" w:line="240" w:before="120" w:after="120"/>
      <w:ind w:hanging="0"/>
      <w:jc w:val="left"/>
      <w:outlineLvl w:val="2"/>
    </w:pPr>
    <w:rPr>
      <w:b/>
      <w:szCs w:val="20"/>
      <w:lang w:val="x-none" w:eastAsia="x-none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6">
    <w:name w:val="Символ сноски"/>
    <w:qFormat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FootnoteCharacters">
    <w:name w:val="Footnote Characters"/>
    <w:uiPriority w:val="99"/>
    <w:qFormat/>
    <w:rsid w:val="00d45657"/>
    <w:rPr>
      <w:vertAlign w:val="superscript"/>
    </w:rPr>
  </w:style>
  <w:style w:type="character" w:styleId="3" w:customStyle="1">
    <w:name w:val="Заголовок 3 Знак"/>
    <w:qFormat/>
    <w:rsid w:val="005f3f9e"/>
    <w:rPr>
      <w:b/>
      <w:sz w:val="28"/>
    </w:rPr>
  </w:style>
  <w:style w:type="character" w:styleId="31" w:customStyle="1">
    <w:name w:val="3. Подпункт Знак"/>
    <w:link w:val="33"/>
    <w:qFormat/>
    <w:rsid w:val="005f4a86"/>
    <w:rPr>
      <w:b/>
      <w:bCs/>
      <w:sz w:val="24"/>
      <w:szCs w:val="24"/>
      <w:lang w:val="x-none" w:eastAsia="x-none"/>
    </w:rPr>
  </w:style>
  <w:style w:type="character" w:styleId="Style7" w:customStyle="1">
    <w:name w:val="Текст выноски Знак"/>
    <w:link w:val="BalloonText"/>
    <w:qFormat/>
    <w:rsid w:val="00dc2b59"/>
    <w:rPr>
      <w:rFonts w:ascii="Tahoma" w:hAnsi="Tahoma" w:cs="Tahoma"/>
      <w:sz w:val="16"/>
      <w:szCs w:val="16"/>
    </w:rPr>
  </w:style>
  <w:style w:type="character" w:styleId="1" w:customStyle="1">
    <w:name w:val="1. Статья Знак"/>
    <w:link w:val="12"/>
    <w:qFormat/>
    <w:rsid w:val="00f50d64"/>
    <w:rPr>
      <w:sz w:val="24"/>
      <w:szCs w:val="24"/>
      <w:lang w:val="x-none" w:eastAsia="x-none"/>
    </w:rPr>
  </w:style>
  <w:style w:type="character" w:styleId="4" w:customStyle="1">
    <w:name w:val="4. Отчерк Знак"/>
    <w:link w:val="41"/>
    <w:qFormat/>
    <w:rsid w:val="00f50d64"/>
    <w:rPr>
      <w:sz w:val="24"/>
      <w:szCs w:val="24"/>
      <w:lang w:val="x-none" w:eastAsia="x-none"/>
    </w:rPr>
  </w:style>
  <w:style w:type="character" w:styleId="Annotationreference">
    <w:name w:val="annotation reference"/>
    <w:qFormat/>
    <w:rsid w:val="00f50d64"/>
    <w:rPr>
      <w:sz w:val="16"/>
      <w:szCs w:val="16"/>
    </w:rPr>
  </w:style>
  <w:style w:type="character" w:styleId="Style8" w:customStyle="1">
    <w:name w:val="Текст примечания Знак"/>
    <w:link w:val="Annotationtext"/>
    <w:qFormat/>
    <w:rsid w:val="00f50d64"/>
    <w:rPr/>
  </w:style>
  <w:style w:type="character" w:styleId="Style9" w:customStyle="1">
    <w:name w:val="Тема примечания Знак"/>
    <w:link w:val="Annotationsubject"/>
    <w:qFormat/>
    <w:rsid w:val="00f50d64"/>
    <w:rPr>
      <w:b/>
      <w:bCs/>
    </w:rPr>
  </w:style>
  <w:style w:type="character" w:styleId="Style10" w:customStyle="1">
    <w:name w:val="Нижний колонтитул Знак"/>
    <w:uiPriority w:val="99"/>
    <w:qFormat/>
    <w:rsid w:val="0043217c"/>
    <w:rPr>
      <w:sz w:val="28"/>
      <w:szCs w:val="28"/>
    </w:rPr>
  </w:style>
  <w:style w:type="character" w:styleId="32" w:customStyle="1">
    <w:name w:val="Основной текст 3 Знак"/>
    <w:link w:val="BodyText3"/>
    <w:qFormat/>
    <w:rsid w:val="001d2676"/>
    <w:rPr>
      <w:color w:val="0000FF"/>
      <w:sz w:val="24"/>
      <w:szCs w:val="24"/>
      <w:lang w:eastAsia="en-US"/>
    </w:rPr>
  </w:style>
  <w:style w:type="character" w:styleId="Style11" w:customStyle="1">
    <w:name w:val="Заголовок Знак"/>
    <w:qFormat/>
    <w:rsid w:val="00ae674d"/>
    <w:rPr>
      <w:sz w:val="22"/>
      <w:szCs w:val="22"/>
      <w:shd w:fill="FFFFFF" w:val="clear"/>
    </w:rPr>
  </w:style>
  <w:style w:type="character" w:styleId="11" w:customStyle="1">
    <w:name w:val="Заголовок 1 Знак"/>
    <w:qFormat/>
    <w:rsid w:val="00ae674d"/>
    <w:rPr>
      <w:rFonts w:ascii="Cambria" w:hAnsi="Cambria" w:eastAsia="Times New Roman" w:cs="Times New Roman"/>
      <w:b/>
      <w:bCs/>
      <w:sz w:val="32"/>
      <w:szCs w:val="32"/>
    </w:rPr>
  </w:style>
  <w:style w:type="character" w:styleId="2" w:customStyle="1">
    <w:name w:val="Заголовок 2 Знак"/>
    <w:semiHidden/>
    <w:qFormat/>
    <w:rsid w:val="00ae674d"/>
    <w:rPr>
      <w:rFonts w:ascii="Cambria" w:hAnsi="Cambria" w:eastAsia="Times New Roman" w:cs="Times New Roman"/>
      <w:b/>
      <w:bCs/>
      <w:i/>
      <w:iCs/>
      <w:sz w:val="28"/>
      <w:szCs w:val="28"/>
    </w:rPr>
  </w:style>
  <w:style w:type="character" w:styleId="Style12" w:customStyle="1">
    <w:name w:val="Основной текст с отступом Знак"/>
    <w:qFormat/>
    <w:rsid w:val="00ae674d"/>
    <w:rPr>
      <w:sz w:val="28"/>
      <w:szCs w:val="28"/>
    </w:rPr>
  </w:style>
  <w:style w:type="character" w:styleId="FontStyle16" w:customStyle="1">
    <w:name w:val="Font Style16"/>
    <w:qFormat/>
    <w:rsid w:val="00204c48"/>
    <w:rPr>
      <w:rFonts w:ascii="Times New Roman" w:hAnsi="Times New Roman" w:cs="Times New Roman"/>
      <w:sz w:val="24"/>
      <w:szCs w:val="24"/>
    </w:rPr>
  </w:style>
  <w:style w:type="character" w:styleId="Style13" w:customStyle="1">
    <w:name w:val="Текст сноски Знак"/>
    <w:uiPriority w:val="99"/>
    <w:qFormat/>
    <w:rsid w:val="00f43f0d"/>
    <w:rPr/>
  </w:style>
  <w:style w:type="character" w:styleId="Hyperlink">
    <w:name w:val="Hyperlink"/>
    <w:uiPriority w:val="99"/>
    <w:unhideWhenUsed/>
    <w:rsid w:val="00ee68c6"/>
    <w:rPr>
      <w:color w:val="0000FF"/>
      <w:u w:val="single"/>
    </w:rPr>
  </w:style>
  <w:style w:type="character" w:styleId="Style14" w:customStyle="1">
    <w:name w:val="Текст концевой сноски Знак"/>
    <w:uiPriority w:val="99"/>
    <w:semiHidden/>
    <w:qFormat/>
    <w:rsid w:val="008c02d8"/>
    <w:rPr/>
  </w:style>
  <w:style w:type="character" w:styleId="Style15">
    <w:name w:val="Символ концевой сноски"/>
    <w:qFormat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character" w:styleId="EndnoteCharacters">
    <w:name w:val="Endnote Characters"/>
    <w:uiPriority w:val="99"/>
    <w:semiHidden/>
    <w:unhideWhenUsed/>
    <w:qFormat/>
    <w:rsid w:val="008c02d8"/>
    <w:rPr>
      <w:vertAlign w:val="superscript"/>
    </w:rPr>
  </w:style>
  <w:style w:type="character" w:styleId="Style16" w:customStyle="1">
    <w:name w:val="Абзац списка Знак"/>
    <w:link w:val="ListParagraph"/>
    <w:uiPriority w:val="34"/>
    <w:qFormat/>
    <w:locked/>
    <w:rsid w:val="0047622f"/>
    <w:rPr>
      <w:sz w:val="24"/>
      <w:szCs w:val="24"/>
    </w:rPr>
  </w:style>
  <w:style w:type="character" w:styleId="Style17" w:customStyle="1">
    <w:name w:val="Верхний колонтитул Знак"/>
    <w:basedOn w:val="DefaultParagraphFont"/>
    <w:qFormat/>
    <w:rsid w:val="005571aa"/>
    <w:rPr>
      <w:sz w:val="28"/>
      <w:szCs w:val="28"/>
    </w:rPr>
  </w:style>
  <w:style w:type="character" w:styleId="WW8Num1z0">
    <w:name w:val="WW8Num1z0"/>
    <w:qFormat/>
    <w:rPr>
      <w:rFonts w:ascii="Times New Roman" w:hAnsi="Times New Roman" w:cs="Times New Roman"/>
      <w:sz w:val="18"/>
      <w:szCs w:val="18"/>
    </w:rPr>
  </w:style>
  <w:style w:type="character" w:styleId="Style18">
    <w:name w:val="Маркеры"/>
    <w:qFormat/>
    <w:rPr>
      <w:rFonts w:ascii="OpenSymbol" w:hAnsi="OpenSymbol" w:eastAsia="OpenSymbol" w:cs="OpenSymbol"/>
    </w:rPr>
  </w:style>
  <w:style w:type="character" w:styleId="Style19">
    <w:name w:val="Символы концевой сноски"/>
    <w:qFormat/>
    <w:rPr/>
  </w:style>
  <w:style w:type="character" w:styleId="FollowedHyperlink">
    <w:name w:val="FollowedHyperlink"/>
    <w:rPr>
      <w:color w:val="800080"/>
      <w:u w:val="single"/>
    </w:rPr>
  </w:style>
  <w:style w:type="character" w:styleId="EndnoteReference1">
    <w:name w:val="Endnote Reference1"/>
    <w:qFormat/>
    <w:rPr>
      <w:vertAlign w:val="superscript"/>
    </w:rPr>
  </w:style>
  <w:style w:type="character" w:styleId="FootnoteReference1">
    <w:name w:val="Footnote Reference1"/>
    <w:qFormat/>
    <w:rPr>
      <w:vertAlign w:val="superscript"/>
    </w:rPr>
  </w:style>
  <w:style w:type="character" w:styleId="EndnoteReference3">
    <w:name w:val="Endnote Reference3"/>
    <w:qFormat/>
    <w:rPr>
      <w:vertAlign w:val="superscript"/>
    </w:rPr>
  </w:style>
  <w:style w:type="character" w:styleId="FootnoteReference3">
    <w:name w:val="Footnote Reference3"/>
    <w:qFormat/>
    <w:rPr>
      <w:vertAlign w:val="superscript"/>
    </w:rPr>
  </w:style>
  <w:style w:type="character" w:styleId="EndnoteReference2">
    <w:name w:val="Endnote Reference2"/>
    <w:qFormat/>
    <w:rPr>
      <w:vertAlign w:val="superscript"/>
    </w:rPr>
  </w:style>
  <w:style w:type="character" w:styleId="FootnoteReference2">
    <w:name w:val="Footnote Reference2"/>
    <w:qFormat/>
    <w:rPr>
      <w:vertAlign w:val="superscript"/>
    </w:rPr>
  </w:style>
  <w:style w:type="character" w:styleId="EndnoteReference11">
    <w:name w:val="Endnote Reference11"/>
    <w:qFormat/>
    <w:rPr>
      <w:vertAlign w:val="superscript"/>
    </w:rPr>
  </w:style>
  <w:style w:type="character" w:styleId="WW-">
    <w:name w:val="WW-Символы концевой сноски"/>
    <w:qFormat/>
    <w:rPr/>
  </w:style>
  <w:style w:type="character" w:styleId="FootnoteReference11">
    <w:name w:val="Footnote Reference11"/>
    <w:qFormat/>
    <w:rPr>
      <w:vertAlign w:val="superscript"/>
    </w:rPr>
  </w:style>
  <w:style w:type="character" w:styleId="Style20">
    <w:name w:val="Название Знак"/>
    <w:qFormat/>
    <w:rPr>
      <w:b/>
      <w:bCs/>
      <w:sz w:val="24"/>
      <w:szCs w:val="24"/>
    </w:rPr>
  </w:style>
  <w:style w:type="character" w:styleId="Style21">
    <w:name w:val="Основной текст Знак"/>
    <w:qFormat/>
    <w:rPr>
      <w:sz w:val="24"/>
      <w:szCs w:val="24"/>
    </w:rPr>
  </w:style>
  <w:style w:type="character" w:styleId="Style22">
    <w:name w:val="Знак примечания"/>
    <w:qFormat/>
    <w:rPr>
      <w:sz w:val="16"/>
      <w:szCs w:val="16"/>
    </w:rPr>
  </w:style>
  <w:style w:type="character" w:styleId="PageNumber">
    <w:name w:val="Page Number"/>
    <w:basedOn w:val="Style23"/>
    <w:rPr/>
  </w:style>
  <w:style w:type="character" w:styleId="Style23">
    <w:name w:val="Основной шрифт абзаца"/>
    <w:qFormat/>
    <w:rPr/>
  </w:style>
  <w:style w:type="character" w:styleId="WW8Num29z0">
    <w:name w:val="WW8Num29z0"/>
    <w:qFormat/>
    <w:rPr/>
  </w:style>
  <w:style w:type="character" w:styleId="WW8Num28z2">
    <w:name w:val="WW8Num28z2"/>
    <w:qFormat/>
    <w:rPr>
      <w:rFonts w:ascii="Wingdings" w:hAnsi="Wingdings" w:cs="Wingdings"/>
    </w:rPr>
  </w:style>
  <w:style w:type="character" w:styleId="WW8Num28z1">
    <w:name w:val="WW8Num28z1"/>
    <w:qFormat/>
    <w:rPr>
      <w:rFonts w:ascii="Courier New" w:hAnsi="Courier New" w:cs="Courier New"/>
    </w:rPr>
  </w:style>
  <w:style w:type="character" w:styleId="WW8Num28z0">
    <w:name w:val="WW8Num28z0"/>
    <w:qFormat/>
    <w:rPr>
      <w:rFonts w:ascii="Symbol" w:hAnsi="Symbol" w:cs="Symbol"/>
    </w:rPr>
  </w:style>
  <w:style w:type="character" w:styleId="WW8Num27z0">
    <w:name w:val="WW8Num27z0"/>
    <w:qFormat/>
    <w:rPr/>
  </w:style>
  <w:style w:type="character" w:styleId="WW8Num26z0">
    <w:name w:val="WW8Num26z0"/>
    <w:qFormat/>
    <w:rPr/>
  </w:style>
  <w:style w:type="character" w:styleId="WW8Num25z2">
    <w:name w:val="WW8Num25z2"/>
    <w:qFormat/>
    <w:rPr>
      <w:rFonts w:ascii="Wingdings" w:hAnsi="Wingdings" w:cs="Wingdings"/>
    </w:rPr>
  </w:style>
  <w:style w:type="character" w:styleId="WW8Num25z1">
    <w:name w:val="WW8Num25z1"/>
    <w:qFormat/>
    <w:rPr>
      <w:rFonts w:ascii="Courier New" w:hAnsi="Courier New" w:cs="Courier New"/>
    </w:rPr>
  </w:style>
  <w:style w:type="character" w:styleId="WW8Num25z0">
    <w:name w:val="WW8Num25z0"/>
    <w:qFormat/>
    <w:rPr>
      <w:rFonts w:ascii="Symbol" w:hAnsi="Symbol" w:cs="Symbol"/>
    </w:rPr>
  </w:style>
  <w:style w:type="character" w:styleId="WW8Num24z8">
    <w:name w:val="WW8Num24z8"/>
    <w:qFormat/>
    <w:rPr/>
  </w:style>
  <w:style w:type="character" w:styleId="WW8Num24z7">
    <w:name w:val="WW8Num24z7"/>
    <w:qFormat/>
    <w:rPr/>
  </w:style>
  <w:style w:type="character" w:styleId="WW8Num24z6">
    <w:name w:val="WW8Num24z6"/>
    <w:qFormat/>
    <w:rPr/>
  </w:style>
  <w:style w:type="character" w:styleId="WW8Num24z5">
    <w:name w:val="WW8Num24z5"/>
    <w:qFormat/>
    <w:rPr/>
  </w:style>
  <w:style w:type="character" w:styleId="WW8Num24z4">
    <w:name w:val="WW8Num24z4"/>
    <w:qFormat/>
    <w:rPr/>
  </w:style>
  <w:style w:type="character" w:styleId="WW8Num24z3">
    <w:name w:val="WW8Num24z3"/>
    <w:qFormat/>
    <w:rPr/>
  </w:style>
  <w:style w:type="character" w:styleId="WW8Num24z2">
    <w:name w:val="WW8Num24z2"/>
    <w:qFormat/>
    <w:rPr>
      <w:b w:val="false"/>
      <w:sz w:val="24"/>
      <w:szCs w:val="24"/>
    </w:rPr>
  </w:style>
  <w:style w:type="character" w:styleId="WW8Num24z1">
    <w:name w:val="WW8Num24z1"/>
    <w:qFormat/>
    <w:rPr>
      <w:b w:val="false"/>
      <w:u w:val="none"/>
    </w:rPr>
  </w:style>
  <w:style w:type="character" w:styleId="WW8Num24z0">
    <w:name w:val="WW8Num24z0"/>
    <w:qFormat/>
    <w:rPr>
      <w:b/>
    </w:rPr>
  </w:style>
  <w:style w:type="character" w:styleId="WW8Num23z2">
    <w:name w:val="WW8Num23z2"/>
    <w:qFormat/>
    <w:rPr>
      <w:rFonts w:ascii="Wingdings" w:hAnsi="Wingdings" w:cs="Wingdings"/>
    </w:rPr>
  </w:style>
  <w:style w:type="character" w:styleId="WW8Num23z1">
    <w:name w:val="WW8Num23z1"/>
    <w:qFormat/>
    <w:rPr>
      <w:rFonts w:ascii="Courier New" w:hAnsi="Courier New" w:cs="Courier New"/>
    </w:rPr>
  </w:style>
  <w:style w:type="character" w:styleId="WW8Num23z0">
    <w:name w:val="WW8Num23z0"/>
    <w:qFormat/>
    <w:rPr>
      <w:rFonts w:ascii="Symbol" w:hAnsi="Symbol" w:cs="Symbol"/>
    </w:rPr>
  </w:style>
  <w:style w:type="character" w:styleId="WW8Num22z8">
    <w:name w:val="WW8Num22z8"/>
    <w:qFormat/>
    <w:rPr/>
  </w:style>
  <w:style w:type="character" w:styleId="WW8Num22z7">
    <w:name w:val="WW8Num22z7"/>
    <w:qFormat/>
    <w:rPr/>
  </w:style>
  <w:style w:type="character" w:styleId="WW8Num22z6">
    <w:name w:val="WW8Num22z6"/>
    <w:qFormat/>
    <w:rPr/>
  </w:style>
  <w:style w:type="character" w:styleId="WW8Num22z5">
    <w:name w:val="WW8Num22z5"/>
    <w:qFormat/>
    <w:rPr/>
  </w:style>
  <w:style w:type="character" w:styleId="WW8Num22z4">
    <w:name w:val="WW8Num22z4"/>
    <w:qFormat/>
    <w:rPr/>
  </w:style>
  <w:style w:type="character" w:styleId="WW8Num22z3">
    <w:name w:val="WW8Num22z3"/>
    <w:qFormat/>
    <w:rPr/>
  </w:style>
  <w:style w:type="character" w:styleId="WW8Num22z2">
    <w:name w:val="WW8Num22z2"/>
    <w:qFormat/>
    <w:rPr/>
  </w:style>
  <w:style w:type="character" w:styleId="WW8Num22z1">
    <w:name w:val="WW8Num22z1"/>
    <w:qFormat/>
    <w:rPr/>
  </w:style>
  <w:style w:type="character" w:styleId="WW8Num22z0">
    <w:name w:val="WW8Num22z0"/>
    <w:qFormat/>
    <w:rPr>
      <w:sz w:val="24"/>
      <w:szCs w:val="24"/>
    </w:rPr>
  </w:style>
  <w:style w:type="character" w:styleId="WW8Num21z2">
    <w:name w:val="WW8Num21z2"/>
    <w:qFormat/>
    <w:rPr>
      <w:rFonts w:ascii="Wingdings" w:hAnsi="Wingdings" w:cs="Wingdings"/>
    </w:rPr>
  </w:style>
  <w:style w:type="character" w:styleId="WW8Num21z1">
    <w:name w:val="WW8Num21z1"/>
    <w:qFormat/>
    <w:rPr>
      <w:rFonts w:ascii="Courier New" w:hAnsi="Courier New" w:cs="Courier New"/>
    </w:rPr>
  </w:style>
  <w:style w:type="character" w:styleId="WW8Num21z0">
    <w:name w:val="WW8Num21z0"/>
    <w:qFormat/>
    <w:rPr>
      <w:rFonts w:ascii="Symbol" w:hAnsi="Symbol" w:cs="Symbol"/>
    </w:rPr>
  </w:style>
  <w:style w:type="character" w:styleId="WW8Num20z8">
    <w:name w:val="WW8Num20z8"/>
    <w:qFormat/>
    <w:rPr/>
  </w:style>
  <w:style w:type="character" w:styleId="WW8Num20z7">
    <w:name w:val="WW8Num20z7"/>
    <w:qFormat/>
    <w:rPr/>
  </w:style>
  <w:style w:type="character" w:styleId="WW8Num20z6">
    <w:name w:val="WW8Num20z6"/>
    <w:qFormat/>
    <w:rPr/>
  </w:style>
  <w:style w:type="character" w:styleId="WW8Num20z5">
    <w:name w:val="WW8Num20z5"/>
    <w:qFormat/>
    <w:rPr/>
  </w:style>
  <w:style w:type="character" w:styleId="WW8Num20z4">
    <w:name w:val="WW8Num20z4"/>
    <w:qFormat/>
    <w:rPr/>
  </w:style>
  <w:style w:type="character" w:styleId="WW8Num20z3">
    <w:name w:val="WW8Num20z3"/>
    <w:qFormat/>
    <w:rPr/>
  </w:style>
  <w:style w:type="character" w:styleId="WW8Num20z2">
    <w:name w:val="WW8Num20z2"/>
    <w:qFormat/>
    <w:rPr>
      <w:b w:val="false"/>
      <w:sz w:val="24"/>
      <w:szCs w:val="24"/>
    </w:rPr>
  </w:style>
  <w:style w:type="character" w:styleId="WW8Num20z1">
    <w:name w:val="WW8Num20z1"/>
    <w:qFormat/>
    <w:rPr>
      <w:rFonts w:ascii="Symbol" w:hAnsi="Symbol" w:cs="Symbol"/>
      <w:b w:val="false"/>
      <w:u w:val="none"/>
    </w:rPr>
  </w:style>
  <w:style w:type="character" w:styleId="WW8Num20z0">
    <w:name w:val="WW8Num20z0"/>
    <w:qFormat/>
    <w:rPr>
      <w:b/>
    </w:rPr>
  </w:style>
  <w:style w:type="character" w:styleId="WW8Num19z2">
    <w:name w:val="WW8Num19z2"/>
    <w:qFormat/>
    <w:rPr>
      <w:rFonts w:ascii="Wingdings" w:hAnsi="Wingdings" w:cs="Wingdings"/>
    </w:rPr>
  </w:style>
  <w:style w:type="character" w:styleId="WW8Num19z1">
    <w:name w:val="WW8Num19z1"/>
    <w:qFormat/>
    <w:rPr>
      <w:rFonts w:ascii="Courier New" w:hAnsi="Courier New" w:cs="Courier New"/>
    </w:rPr>
  </w:style>
  <w:style w:type="character" w:styleId="WW8Num19z0">
    <w:name w:val="WW8Num19z0"/>
    <w:qFormat/>
    <w:rPr>
      <w:rFonts w:ascii="Symbol" w:hAnsi="Symbol" w:cs="Symbol"/>
    </w:rPr>
  </w:style>
  <w:style w:type="character" w:styleId="WW8Num18z0">
    <w:name w:val="WW8Num18z0"/>
    <w:qFormat/>
    <w:rPr/>
  </w:style>
  <w:style w:type="character" w:styleId="WW8Num17z8">
    <w:name w:val="WW8Num17z8"/>
    <w:qFormat/>
    <w:rPr/>
  </w:style>
  <w:style w:type="character" w:styleId="WW8Num17z7">
    <w:name w:val="WW8Num17z7"/>
    <w:qFormat/>
    <w:rPr/>
  </w:style>
  <w:style w:type="character" w:styleId="WW8Num17z6">
    <w:name w:val="WW8Num17z6"/>
    <w:qFormat/>
    <w:rPr/>
  </w:style>
  <w:style w:type="character" w:styleId="WW8Num17z5">
    <w:name w:val="WW8Num17z5"/>
    <w:qFormat/>
    <w:rPr/>
  </w:style>
  <w:style w:type="character" w:styleId="WW8Num17z4">
    <w:name w:val="WW8Num17z4"/>
    <w:qFormat/>
    <w:rPr/>
  </w:style>
  <w:style w:type="character" w:styleId="WW8Num17z3">
    <w:name w:val="WW8Num17z3"/>
    <w:qFormat/>
    <w:rPr/>
  </w:style>
  <w:style w:type="character" w:styleId="WW8Num17z2">
    <w:name w:val="WW8Num17z2"/>
    <w:qFormat/>
    <w:rPr/>
  </w:style>
  <w:style w:type="character" w:styleId="WW8Num17z1">
    <w:name w:val="WW8Num17z1"/>
    <w:qFormat/>
    <w:rPr/>
  </w:style>
  <w:style w:type="character" w:styleId="WW8Num17z0">
    <w:name w:val="WW8Num17z0"/>
    <w:qFormat/>
    <w:rPr>
      <w:b/>
    </w:rPr>
  </w:style>
  <w:style w:type="character" w:styleId="WW8Num16z3">
    <w:name w:val="WW8Num16z3"/>
    <w:qFormat/>
    <w:rPr>
      <w:rFonts w:ascii="Symbol" w:hAnsi="Symbol" w:cs="Symbol"/>
    </w:rPr>
  </w:style>
  <w:style w:type="character" w:styleId="WW8Num16z2">
    <w:name w:val="WW8Num16z2"/>
    <w:qFormat/>
    <w:rPr>
      <w:rFonts w:ascii="Wingdings" w:hAnsi="Wingdings" w:cs="Wingdings"/>
    </w:rPr>
  </w:style>
  <w:style w:type="character" w:styleId="WW8Num16z1">
    <w:name w:val="WW8Num16z1"/>
    <w:qFormat/>
    <w:rPr>
      <w:rFonts w:ascii="Courier New" w:hAnsi="Courier New" w:cs="Courier New"/>
    </w:rPr>
  </w:style>
  <w:style w:type="character" w:styleId="WW8Num16z0">
    <w:name w:val="WW8Num16z0"/>
    <w:qFormat/>
    <w:rPr>
      <w:rFonts w:ascii="Times New Roman" w:hAnsi="Times New Roman" w:cs="Times New Roman"/>
    </w:rPr>
  </w:style>
  <w:style w:type="character" w:styleId="WW8Num15z2">
    <w:name w:val="WW8Num15z2"/>
    <w:qFormat/>
    <w:rPr>
      <w:rFonts w:ascii="Wingdings" w:hAnsi="Wingdings" w:cs="Wingdings"/>
    </w:rPr>
  </w:style>
  <w:style w:type="character" w:styleId="WW8Num15z1">
    <w:name w:val="WW8Num15z1"/>
    <w:qFormat/>
    <w:rPr>
      <w:rFonts w:ascii="Courier New" w:hAnsi="Courier New" w:cs="Courier New"/>
    </w:rPr>
  </w:style>
  <w:style w:type="character" w:styleId="WW8Num15z0">
    <w:name w:val="WW8Num15z0"/>
    <w:qFormat/>
    <w:rPr>
      <w:rFonts w:ascii="Symbol" w:hAnsi="Symbol" w:cs="Symbol"/>
    </w:rPr>
  </w:style>
  <w:style w:type="character" w:styleId="WW8Num14z8">
    <w:name w:val="WW8Num14z8"/>
    <w:qFormat/>
    <w:rPr/>
  </w:style>
  <w:style w:type="character" w:styleId="WW8Num14z7">
    <w:name w:val="WW8Num14z7"/>
    <w:qFormat/>
    <w:rPr/>
  </w:style>
  <w:style w:type="character" w:styleId="WW8Num14z6">
    <w:name w:val="WW8Num14z6"/>
    <w:qFormat/>
    <w:rPr/>
  </w:style>
  <w:style w:type="character" w:styleId="WW8Num14z5">
    <w:name w:val="WW8Num14z5"/>
    <w:qFormat/>
    <w:rPr/>
  </w:style>
  <w:style w:type="character" w:styleId="WW8Num14z4">
    <w:name w:val="WW8Num14z4"/>
    <w:qFormat/>
    <w:rPr/>
  </w:style>
  <w:style w:type="character" w:styleId="WW8Num14z3">
    <w:name w:val="WW8Num14z3"/>
    <w:qFormat/>
    <w:rPr/>
  </w:style>
  <w:style w:type="character" w:styleId="WW8Num14z2">
    <w:name w:val="WW8Num14z2"/>
    <w:qFormat/>
    <w:rPr/>
  </w:style>
  <w:style w:type="character" w:styleId="WW8Num14z1">
    <w:name w:val="WW8Num14z1"/>
    <w:qFormat/>
    <w:rPr/>
  </w:style>
  <w:style w:type="character" w:styleId="WW8Num14z0">
    <w:name w:val="WW8Num14z0"/>
    <w:qFormat/>
    <w:rPr>
      <w:sz w:val="24"/>
      <w:szCs w:val="24"/>
    </w:rPr>
  </w:style>
  <w:style w:type="character" w:styleId="WW8Num13z0">
    <w:name w:val="WW8Num13z0"/>
    <w:qFormat/>
    <w:rPr/>
  </w:style>
  <w:style w:type="character" w:styleId="WW8Num12z2">
    <w:name w:val="WW8Num12z2"/>
    <w:qFormat/>
    <w:rPr>
      <w:rFonts w:ascii="Wingdings" w:hAnsi="Wingdings" w:cs="Wingdings"/>
    </w:rPr>
  </w:style>
  <w:style w:type="character" w:styleId="WW8Num12z1">
    <w:name w:val="WW8Num12z1"/>
    <w:qFormat/>
    <w:rPr>
      <w:rFonts w:ascii="Courier New" w:hAnsi="Courier New" w:cs="Courier New"/>
    </w:rPr>
  </w:style>
  <w:style w:type="character" w:styleId="WW8Num12z0">
    <w:name w:val="WW8Num12z0"/>
    <w:qFormat/>
    <w:rPr>
      <w:rFonts w:ascii="Symbol" w:hAnsi="Symbol" w:cs="Symbol"/>
    </w:rPr>
  </w:style>
  <w:style w:type="character" w:styleId="WW8Num9z2">
    <w:name w:val="WW8Num9z2"/>
    <w:qFormat/>
    <w:rPr>
      <w:rFonts w:ascii="Wingdings" w:hAnsi="Wingdings" w:cs="Wingdings"/>
    </w:rPr>
  </w:style>
  <w:style w:type="character" w:styleId="WW8Num9z1">
    <w:name w:val="WW8Num9z1"/>
    <w:qFormat/>
    <w:rPr>
      <w:rFonts w:ascii="Courier New" w:hAnsi="Courier New" w:cs="Courier New"/>
    </w:rPr>
  </w:style>
  <w:style w:type="character" w:styleId="WW8Num7z2">
    <w:name w:val="WW8Num7z2"/>
    <w:qFormat/>
    <w:rPr>
      <w:rFonts w:ascii="Wingdings" w:hAnsi="Wingdings" w:cs="Wingdings"/>
    </w:rPr>
  </w:style>
  <w:style w:type="character" w:styleId="WW8Num7z1">
    <w:name w:val="WW8Num7z1"/>
    <w:qFormat/>
    <w:rPr>
      <w:rFonts w:ascii="Courier New" w:hAnsi="Courier New" w:cs="Courier New"/>
    </w:rPr>
  </w:style>
  <w:style w:type="character" w:styleId="WW8Num3z2">
    <w:name w:val="WW8Num3z2"/>
    <w:qFormat/>
    <w:rPr>
      <w:rFonts w:ascii="Wingdings" w:hAnsi="Wingdings" w:cs="Wingdings"/>
    </w:rPr>
  </w:style>
  <w:style w:type="character" w:styleId="WW8Num3z1">
    <w:name w:val="WW8Num3z1"/>
    <w:qFormat/>
    <w:rPr>
      <w:rFonts w:ascii="Courier New" w:hAnsi="Courier New" w:cs="Courier New"/>
    </w:rPr>
  </w:style>
  <w:style w:type="character" w:styleId="WW8Num2z2">
    <w:name w:val="WW8Num2z2"/>
    <w:qFormat/>
    <w:rPr>
      <w:rFonts w:ascii="Wingdings" w:hAnsi="Wingdings" w:cs="Wingdings"/>
    </w:rPr>
  </w:style>
  <w:style w:type="character" w:styleId="WW8Num2z1">
    <w:name w:val="WW8Num2z1"/>
    <w:qFormat/>
    <w:rPr>
      <w:rFonts w:ascii="Courier New" w:hAnsi="Courier New" w:cs="Courier New"/>
    </w:rPr>
  </w:style>
  <w:style w:type="character" w:styleId="WW8Num11z8">
    <w:name w:val="WW8Num11z8"/>
    <w:qFormat/>
    <w:rPr/>
  </w:style>
  <w:style w:type="character" w:styleId="WW8Num11z7">
    <w:name w:val="WW8Num11z7"/>
    <w:qFormat/>
    <w:rPr/>
  </w:style>
  <w:style w:type="character" w:styleId="WW8Num11z6">
    <w:name w:val="WW8Num11z6"/>
    <w:qFormat/>
    <w:rPr/>
  </w:style>
  <w:style w:type="character" w:styleId="WW8Num11z5">
    <w:name w:val="WW8Num11z5"/>
    <w:qFormat/>
    <w:rPr/>
  </w:style>
  <w:style w:type="character" w:styleId="WW8Num11z4">
    <w:name w:val="WW8Num11z4"/>
    <w:qFormat/>
    <w:rPr/>
  </w:style>
  <w:style w:type="character" w:styleId="WW8Num11z3">
    <w:name w:val="WW8Num11z3"/>
    <w:qFormat/>
    <w:rPr/>
  </w:style>
  <w:style w:type="character" w:styleId="WW8Num11z2">
    <w:name w:val="WW8Num11z2"/>
    <w:qFormat/>
    <w:rPr/>
  </w:style>
  <w:style w:type="character" w:styleId="WW8Num11z1">
    <w:name w:val="WW8Num11z1"/>
    <w:qFormat/>
    <w:rPr/>
  </w:style>
  <w:style w:type="character" w:styleId="WW8Num11z0">
    <w:name w:val="WW8Num11z0"/>
    <w:qFormat/>
    <w:rPr>
      <w:sz w:val="24"/>
      <w:szCs w:val="24"/>
    </w:rPr>
  </w:style>
  <w:style w:type="character" w:styleId="WW8Num10z8">
    <w:name w:val="WW8Num10z8"/>
    <w:qFormat/>
    <w:rPr/>
  </w:style>
  <w:style w:type="character" w:styleId="WW8Num10z7">
    <w:name w:val="WW8Num10z7"/>
    <w:qFormat/>
    <w:rPr/>
  </w:style>
  <w:style w:type="character" w:styleId="WW8Num10z6">
    <w:name w:val="WW8Num10z6"/>
    <w:qFormat/>
    <w:rPr/>
  </w:style>
  <w:style w:type="character" w:styleId="WW8Num10z5">
    <w:name w:val="WW8Num10z5"/>
    <w:qFormat/>
    <w:rPr/>
  </w:style>
  <w:style w:type="character" w:styleId="WW8Num10z4">
    <w:name w:val="WW8Num10z4"/>
    <w:qFormat/>
    <w:rPr/>
  </w:style>
  <w:style w:type="character" w:styleId="WW8Num10z3">
    <w:name w:val="WW8Num10z3"/>
    <w:qFormat/>
    <w:rPr/>
  </w:style>
  <w:style w:type="character" w:styleId="WW8Num10z2">
    <w:name w:val="WW8Num10z2"/>
    <w:qFormat/>
    <w:rPr/>
  </w:style>
  <w:style w:type="character" w:styleId="WW8Num10z1">
    <w:name w:val="WW8Num10z1"/>
    <w:qFormat/>
    <w:rPr/>
  </w:style>
  <w:style w:type="character" w:styleId="WW8Num1z8">
    <w:name w:val="WW8Num1z8"/>
    <w:qFormat/>
    <w:rPr/>
  </w:style>
  <w:style w:type="character" w:styleId="WW8Num1z7">
    <w:name w:val="WW8Num1z7"/>
    <w:qFormat/>
    <w:rPr/>
  </w:style>
  <w:style w:type="character" w:styleId="WW8Num1z6">
    <w:name w:val="WW8Num1z6"/>
    <w:qFormat/>
    <w:rPr/>
  </w:style>
  <w:style w:type="character" w:styleId="WW8Num1z5">
    <w:name w:val="WW8Num1z5"/>
    <w:qFormat/>
    <w:rPr/>
  </w:style>
  <w:style w:type="character" w:styleId="WW8Num1z4">
    <w:name w:val="WW8Num1z4"/>
    <w:qFormat/>
    <w:rPr/>
  </w:style>
  <w:style w:type="character" w:styleId="WW8Num1z3">
    <w:name w:val="WW8Num1z3"/>
    <w:qFormat/>
    <w:rPr/>
  </w:style>
  <w:style w:type="character" w:styleId="WW8Num1z2">
    <w:name w:val="WW8Num1z2"/>
    <w:qFormat/>
    <w:rPr/>
  </w:style>
  <w:style w:type="character" w:styleId="WW8Num1z1">
    <w:name w:val="WW8Num1z1"/>
    <w:qFormat/>
    <w:rPr/>
  </w:style>
  <w:style w:type="character" w:styleId="WW8Num10z0">
    <w:name w:val="WW8Num10z0"/>
    <w:qFormat/>
    <w:rPr>
      <w:sz w:val="24"/>
      <w:szCs w:val="24"/>
      <w:shd w:fill="C0C0C0" w:val="clear"/>
    </w:rPr>
  </w:style>
  <w:style w:type="character" w:styleId="WW8Num9z0">
    <w:name w:val="WW8Num9z0"/>
    <w:qFormat/>
    <w:rPr>
      <w:rFonts w:ascii="Symbol" w:hAnsi="Symbol" w:cs="Symbol"/>
    </w:rPr>
  </w:style>
  <w:style w:type="character" w:styleId="WW8Num8z0">
    <w:name w:val="WW8Num8z0"/>
    <w:qFormat/>
    <w:rPr>
      <w:rFonts w:ascii="Symbol" w:hAnsi="Symbol" w:cs="Symbol"/>
    </w:rPr>
  </w:style>
  <w:style w:type="character" w:styleId="WW8Num7z0">
    <w:name w:val="WW8Num7z0"/>
    <w:qFormat/>
    <w:rPr>
      <w:rFonts w:ascii="Symbol" w:hAnsi="Symbol" w:cs="Symbol"/>
    </w:rPr>
  </w:style>
  <w:style w:type="character" w:styleId="WW8Num6z0">
    <w:name w:val="WW8Num6z0"/>
    <w:qFormat/>
    <w:rPr>
      <w:rFonts w:ascii="Symbol" w:hAnsi="Symbol" w:cs="Symbol"/>
    </w:rPr>
  </w:style>
  <w:style w:type="character" w:styleId="WW8Num5z2">
    <w:name w:val="WW8Num5z2"/>
    <w:qFormat/>
    <w:rPr/>
  </w:style>
  <w:style w:type="character" w:styleId="WW8Num5z1">
    <w:name w:val="WW8Num5z1"/>
    <w:qFormat/>
    <w:rPr>
      <w:b w:val="false"/>
      <w:bCs/>
      <w:i w:val="false"/>
    </w:rPr>
  </w:style>
  <w:style w:type="character" w:styleId="WW8Num5z0">
    <w:name w:val="WW8Num5z0"/>
    <w:qFormat/>
    <w:rPr>
      <w:b/>
    </w:rPr>
  </w:style>
  <w:style w:type="character" w:styleId="WW8Num4z2">
    <w:name w:val="WW8Num4z2"/>
    <w:qFormat/>
    <w:rPr>
      <w:bCs/>
      <w:sz w:val="24"/>
      <w:shd w:fill="C0C0C0" w:val="clear"/>
      <w:lang w:val="en-US"/>
    </w:rPr>
  </w:style>
  <w:style w:type="character" w:styleId="WW8Num4z1">
    <w:name w:val="WW8Num4z1"/>
    <w:qFormat/>
    <w:rPr>
      <w:bCs/>
      <w:i w:val="false"/>
      <w:sz w:val="24"/>
      <w:shd w:fill="C0C0C0" w:val="clear"/>
    </w:rPr>
  </w:style>
  <w:style w:type="character" w:styleId="WW8Num4z0">
    <w:name w:val="WW8Num4z0"/>
    <w:qFormat/>
    <w:rPr>
      <w:b/>
      <w:bCs/>
    </w:rPr>
  </w:style>
  <w:style w:type="character" w:styleId="WW8Num3z0">
    <w:name w:val="WW8Num3z0"/>
    <w:qFormat/>
    <w:rPr>
      <w:b/>
      <w:bCs/>
      <w:shd w:fill="C0C0C0" w:val="clear"/>
    </w:rPr>
  </w:style>
  <w:style w:type="character" w:styleId="WW8Num2z0">
    <w:name w:val="WW8Num2z0"/>
    <w:qFormat/>
    <w:rPr>
      <w:rFonts w:ascii="Symbol" w:hAnsi="Symbol" w:cs="Symbol"/>
    </w:rPr>
  </w:style>
  <w:style w:type="paragraph" w:styleId="Style24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WenQuanYi Zen Hei Sharp" w:cs="Lohit Devanagari"/>
      <w:sz w:val="28"/>
      <w:szCs w:val="28"/>
    </w:rPr>
  </w:style>
  <w:style w:type="paragraph" w:styleId="BodyText">
    <w:name w:val="Body Text"/>
    <w:basedOn w:val="Normal"/>
    <w:rsid w:val="004b090f"/>
    <w:pPr>
      <w:spacing w:before="0" w:after="120"/>
    </w:pPr>
    <w:rPr/>
  </w:style>
  <w:style w:type="paragraph" w:styleId="List">
    <w:name w:val="List"/>
    <w:basedOn w:val="BodyText"/>
    <w:pPr/>
    <w:rPr>
      <w:rFonts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Style25">
    <w:name w:val="Указатель"/>
    <w:basedOn w:val="Normal"/>
    <w:qFormat/>
    <w:pPr>
      <w:suppressLineNumbers/>
    </w:pPr>
    <w:rPr>
      <w:rFonts w:cs="Lohit Devanagari"/>
      <w:lang w:val="zxx" w:eastAsia="zxx" w:bidi="zxx"/>
    </w:rPr>
  </w:style>
  <w:style w:type="paragraph" w:styleId="BodyText3">
    <w:name w:val="Body Text 3"/>
    <w:basedOn w:val="Normal"/>
    <w:link w:val="32"/>
    <w:qFormat/>
    <w:rsid w:val="004b090f"/>
    <w:pPr>
      <w:spacing w:lineRule="auto" w:line="240"/>
      <w:ind w:hanging="0"/>
    </w:pPr>
    <w:rPr>
      <w:color w:val="0000FF"/>
      <w:sz w:val="24"/>
      <w:szCs w:val="24"/>
      <w:lang w:val="x-none" w:eastAsia="en-US"/>
    </w:rPr>
  </w:style>
  <w:style w:type="paragraph" w:styleId="Style26">
    <w:name w:val="Колонтитул"/>
    <w:basedOn w:val="Normal"/>
    <w:qFormat/>
    <w:pPr/>
    <w:rPr/>
  </w:style>
  <w:style w:type="paragraph" w:styleId="Header">
    <w:name w:val="Header"/>
    <w:basedOn w:val="Normal"/>
    <w:link w:val="Style17"/>
    <w:rsid w:val="004b090f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Style110" w:customStyle="1">
    <w:name w:val="Style1"/>
    <w:basedOn w:val="Normal"/>
    <w:autoRedefine/>
    <w:qFormat/>
    <w:rsid w:val="004b090f"/>
    <w:pPr>
      <w:spacing w:lineRule="auto" w:line="240" w:before="240" w:after="0"/>
      <w:ind w:hanging="0"/>
      <w:jc w:val="left"/>
    </w:pPr>
    <w:rPr>
      <w:b/>
      <w:sz w:val="22"/>
      <w:szCs w:val="20"/>
    </w:rPr>
  </w:style>
  <w:style w:type="paragraph" w:styleId="BodyText2">
    <w:name w:val="Body Text 2"/>
    <w:basedOn w:val="Normal"/>
    <w:qFormat/>
    <w:rsid w:val="004b090f"/>
    <w:pPr>
      <w:widowControl w:val="false"/>
      <w:spacing w:lineRule="auto" w:line="480" w:before="0" w:after="120"/>
      <w:ind w:hanging="0"/>
      <w:jc w:val="left"/>
    </w:pPr>
    <w:rPr>
      <w:sz w:val="20"/>
      <w:szCs w:val="20"/>
    </w:rPr>
  </w:style>
  <w:style w:type="paragraph" w:styleId="Style27" w:customStyle="1">
    <w:name w:val="Знак"/>
    <w:basedOn w:val="Normal"/>
    <w:qFormat/>
    <w:rsid w:val="000873ec"/>
    <w:pPr>
      <w:spacing w:lineRule="exact" w:line="240" w:before="0" w:after="160"/>
      <w:ind w:hanging="0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styleId="FootnoteText">
    <w:name w:val="Footnote Text"/>
    <w:basedOn w:val="Normal"/>
    <w:link w:val="Style13"/>
    <w:uiPriority w:val="99"/>
    <w:rsid w:val="00d45657"/>
    <w:pPr>
      <w:spacing w:lineRule="auto" w:line="240"/>
      <w:ind w:hanging="0"/>
      <w:jc w:val="left"/>
    </w:pPr>
    <w:rPr>
      <w:sz w:val="20"/>
      <w:szCs w:val="20"/>
    </w:rPr>
  </w:style>
  <w:style w:type="paragraph" w:styleId="Style28" w:customStyle="1">
    <w:name w:val="Знак Знак Знак Знак Знак Знак Знак"/>
    <w:basedOn w:val="Normal"/>
    <w:qFormat/>
    <w:rsid w:val="00773634"/>
    <w:pPr>
      <w:spacing w:lineRule="exact" w:line="240" w:before="0" w:after="160"/>
      <w:ind w:hanging="0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styleId="21" w:customStyle="1">
    <w:name w:val="Знак2"/>
    <w:basedOn w:val="Normal"/>
    <w:qFormat/>
    <w:rsid w:val="00f65662"/>
    <w:pPr>
      <w:spacing w:lineRule="exact" w:line="240" w:before="0" w:after="160"/>
      <w:ind w:hanging="0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styleId="Style29" w:customStyle="1">
    <w:name w:val="Знак Знак Знак Знак Знак Знак Знак Знак Знак"/>
    <w:basedOn w:val="Normal"/>
    <w:qFormat/>
    <w:rsid w:val="007c5ecd"/>
    <w:pPr>
      <w:spacing w:lineRule="exact" w:line="240" w:before="0" w:after="160"/>
      <w:ind w:hanging="0"/>
    </w:pPr>
    <w:rPr>
      <w:rFonts w:ascii="Verdana" w:hAnsi="Verdana"/>
      <w:sz w:val="22"/>
      <w:szCs w:val="20"/>
      <w:lang w:val="en-US" w:eastAsia="en-US"/>
    </w:rPr>
  </w:style>
  <w:style w:type="paragraph" w:styleId="Style30" w:customStyle="1">
    <w:name w:val="Пункт договора"/>
    <w:basedOn w:val="Normal"/>
    <w:qFormat/>
    <w:rsid w:val="004d4328"/>
    <w:pPr>
      <w:widowControl w:val="false"/>
      <w:spacing w:lineRule="auto" w:line="240"/>
      <w:ind w:hanging="0"/>
    </w:pPr>
    <w:rPr>
      <w:rFonts w:ascii="Arial" w:hAnsi="Arial"/>
      <w:sz w:val="20"/>
      <w:szCs w:val="20"/>
    </w:rPr>
  </w:style>
  <w:style w:type="paragraph" w:styleId="Style31" w:customStyle="1">
    <w:name w:val="Подпункт договора"/>
    <w:basedOn w:val="Normal"/>
    <w:qFormat/>
    <w:rsid w:val="00617a62"/>
    <w:pPr>
      <w:tabs>
        <w:tab w:val="clear" w:pos="708"/>
        <w:tab w:val="left" w:pos="360" w:leader="none"/>
      </w:tabs>
      <w:spacing w:lineRule="auto" w:line="240"/>
      <w:ind w:hanging="0"/>
    </w:pPr>
    <w:rPr>
      <w:rFonts w:ascii="Arial" w:hAnsi="Arial"/>
      <w:sz w:val="20"/>
      <w:szCs w:val="20"/>
    </w:rPr>
  </w:style>
  <w:style w:type="paragraph" w:styleId="BodyTextIndent3">
    <w:name w:val="Body Text Indent 3"/>
    <w:basedOn w:val="Normal"/>
    <w:qFormat/>
    <w:rsid w:val="006329b9"/>
    <w:pPr>
      <w:spacing w:before="0" w:after="120"/>
      <w:ind w:left="283" w:firstLine="567"/>
    </w:pPr>
    <w:rPr>
      <w:sz w:val="16"/>
      <w:szCs w:val="16"/>
    </w:rPr>
  </w:style>
  <w:style w:type="paragraph" w:styleId="ListParagraph">
    <w:name w:val="List Paragraph"/>
    <w:basedOn w:val="Normal"/>
    <w:link w:val="Style16"/>
    <w:uiPriority w:val="34"/>
    <w:qFormat/>
    <w:rsid w:val="005f3f9e"/>
    <w:pPr>
      <w:spacing w:lineRule="auto" w:line="240" w:before="0" w:after="0"/>
      <w:ind w:left="720" w:hanging="0"/>
      <w:contextualSpacing/>
      <w:jc w:val="left"/>
    </w:pPr>
    <w:rPr>
      <w:sz w:val="24"/>
      <w:szCs w:val="24"/>
    </w:rPr>
  </w:style>
  <w:style w:type="paragraph" w:styleId="12" w:customStyle="1">
    <w:name w:val="1. Статья"/>
    <w:basedOn w:val="Heading3"/>
    <w:link w:val="1"/>
    <w:qFormat/>
    <w:rsid w:val="005f4a86"/>
    <w:pPr>
      <w:keepNext w:val="false"/>
      <w:widowControl w:val="false"/>
      <w:tabs>
        <w:tab w:val="clear" w:pos="708"/>
        <w:tab w:val="left" w:pos="2340" w:leader="none"/>
      </w:tabs>
      <w:suppressAutoHyphens w:val="false"/>
      <w:overflowPunct w:val="true"/>
      <w:spacing w:before="0" w:after="0"/>
      <w:ind w:right="1462" w:hanging="0"/>
      <w:jc w:val="center"/>
      <w:textAlignment w:val="baseline"/>
    </w:pPr>
    <w:rPr>
      <w:b w:val="false"/>
      <w:sz w:val="24"/>
      <w:szCs w:val="24"/>
    </w:rPr>
  </w:style>
  <w:style w:type="paragraph" w:styleId="22" w:customStyle="1">
    <w:name w:val="2. Пункт"/>
    <w:basedOn w:val="Heading3"/>
    <w:qFormat/>
    <w:rsid w:val="005f4a86"/>
    <w:pPr>
      <w:keepNext w:val="false"/>
      <w:widowControl w:val="false"/>
      <w:suppressAutoHyphens w:val="false"/>
      <w:overflowPunct w:val="true"/>
      <w:spacing w:before="0" w:after="0"/>
      <w:jc w:val="both"/>
      <w:textAlignment w:val="baseline"/>
    </w:pPr>
    <w:rPr>
      <w:b w:val="false"/>
      <w:sz w:val="24"/>
      <w:szCs w:val="24"/>
    </w:rPr>
  </w:style>
  <w:style w:type="paragraph" w:styleId="33" w:customStyle="1">
    <w:name w:val="3. Подпункт"/>
    <w:basedOn w:val="Heading3"/>
    <w:link w:val="31"/>
    <w:qFormat/>
    <w:rsid w:val="005f4a86"/>
    <w:pPr>
      <w:keepNext w:val="false"/>
      <w:widowControl w:val="false"/>
      <w:tabs>
        <w:tab w:val="clear" w:pos="708"/>
        <w:tab w:val="left" w:pos="1620" w:leader="none"/>
      </w:tabs>
      <w:suppressAutoHyphens w:val="false"/>
      <w:overflowPunct w:val="true"/>
      <w:spacing w:before="0" w:after="0"/>
      <w:jc w:val="both"/>
      <w:textAlignment w:val="baseline"/>
    </w:pPr>
    <w:rPr>
      <w:bCs/>
      <w:sz w:val="24"/>
      <w:szCs w:val="24"/>
    </w:rPr>
  </w:style>
  <w:style w:type="paragraph" w:styleId="ConsNormal" w:customStyle="1">
    <w:name w:val="ConsNormal"/>
    <w:qFormat/>
    <w:rsid w:val="008a113a"/>
    <w:pPr>
      <w:widowControl/>
      <w:suppressAutoHyphens w:val="true"/>
      <w:bidi w:val="0"/>
      <w:spacing w:before="0" w:after="0"/>
      <w:ind w:right="19772" w:firstLine="720"/>
      <w:jc w:val="left"/>
    </w:pPr>
    <w:rPr>
      <w:rFonts w:ascii="Arial" w:hAnsi="Arial" w:eastAsia="Times New Roman" w:cs="Times New Roman"/>
      <w:color w:val="00000A"/>
      <w:kern w:val="0"/>
      <w:sz w:val="32"/>
      <w:szCs w:val="20"/>
      <w:lang w:val="ru-RU" w:eastAsia="en-US" w:bidi="ar-SA"/>
    </w:rPr>
  </w:style>
  <w:style w:type="paragraph" w:styleId="BalloonText">
    <w:name w:val="Balloon Text"/>
    <w:basedOn w:val="Normal"/>
    <w:link w:val="Style7"/>
    <w:qFormat/>
    <w:rsid w:val="00dc2b59"/>
    <w:pPr>
      <w:spacing w:lineRule="auto" w:line="240"/>
    </w:pPr>
    <w:rPr>
      <w:rFonts w:ascii="Tahoma" w:hAnsi="Tahoma"/>
      <w:sz w:val="16"/>
      <w:szCs w:val="16"/>
      <w:lang w:val="x-none" w:eastAsia="x-none"/>
    </w:rPr>
  </w:style>
  <w:style w:type="paragraph" w:styleId="41" w:customStyle="1">
    <w:name w:val="4. Отчерк"/>
    <w:basedOn w:val="Normal"/>
    <w:link w:val="4"/>
    <w:qFormat/>
    <w:rsid w:val="00f50d64"/>
    <w:pPr>
      <w:widowControl w:val="false"/>
      <w:spacing w:lineRule="auto" w:line="240"/>
    </w:pPr>
    <w:rPr>
      <w:sz w:val="24"/>
      <w:szCs w:val="24"/>
      <w:lang w:val="x-none" w:eastAsia="x-none"/>
    </w:rPr>
  </w:style>
  <w:style w:type="paragraph" w:styleId="Annotationtext">
    <w:name w:val="annotation text"/>
    <w:basedOn w:val="Normal"/>
    <w:link w:val="Style8"/>
    <w:qFormat/>
    <w:rsid w:val="00f50d64"/>
    <w:pPr>
      <w:spacing w:lineRule="auto" w:line="240"/>
    </w:pPr>
    <w:rPr>
      <w:sz w:val="20"/>
      <w:szCs w:val="20"/>
      <w:lang w:val="x-none" w:eastAsia="x-none"/>
    </w:rPr>
  </w:style>
  <w:style w:type="paragraph" w:styleId="Annotationsubject">
    <w:name w:val="annotation subject"/>
    <w:basedOn w:val="Annotationtext"/>
    <w:link w:val="Style9"/>
    <w:qFormat/>
    <w:rsid w:val="00f50d64"/>
    <w:pPr/>
    <w:rPr>
      <w:b/>
      <w:bCs/>
    </w:rPr>
  </w:style>
  <w:style w:type="paragraph" w:styleId="Footer">
    <w:name w:val="Footer"/>
    <w:basedOn w:val="Normal"/>
    <w:link w:val="Style10"/>
    <w:uiPriority w:val="99"/>
    <w:rsid w:val="0043217c"/>
    <w:pPr>
      <w:tabs>
        <w:tab w:val="clear" w:pos="708"/>
        <w:tab w:val="center" w:pos="4677" w:leader="none"/>
        <w:tab w:val="right" w:pos="9355" w:leader="none"/>
      </w:tabs>
      <w:spacing w:lineRule="auto" w:line="240"/>
    </w:pPr>
    <w:rPr>
      <w:lang w:val="x-none" w:eastAsia="x-none"/>
    </w:rPr>
  </w:style>
  <w:style w:type="paragraph" w:styleId="Revision">
    <w:name w:val="Revision"/>
    <w:uiPriority w:val="99"/>
    <w:semiHidden/>
    <w:qFormat/>
    <w:rsid w:val="003003ef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00000A"/>
      <w:kern w:val="0"/>
      <w:sz w:val="28"/>
      <w:szCs w:val="28"/>
      <w:lang w:val="ru-RU" w:eastAsia="ru-RU" w:bidi="ar-SA"/>
    </w:rPr>
  </w:style>
  <w:style w:type="paragraph" w:styleId="Title" w:customStyle="1">
    <w:name w:val="Title"/>
    <w:basedOn w:val="Normal"/>
    <w:link w:val="Style11"/>
    <w:qFormat/>
    <w:rsid w:val="00ae674d"/>
    <w:pPr>
      <w:widowControl w:val="false"/>
      <w:overflowPunct w:val="true"/>
      <w:spacing w:lineRule="auto" w:line="240" w:before="0" w:after="120"/>
      <w:ind w:hanging="0"/>
      <w:jc w:val="center"/>
      <w:textAlignment w:val="baseline"/>
    </w:pPr>
    <w:rPr>
      <w:b/>
      <w:bCs/>
      <w:sz w:val="32"/>
      <w:szCs w:val="20"/>
    </w:rPr>
  </w:style>
  <w:style w:type="paragraph" w:styleId="BodyTextIndent">
    <w:name w:val="Body Text Indent"/>
    <w:basedOn w:val="Normal"/>
    <w:link w:val="Style12"/>
    <w:rsid w:val="00ae674d"/>
    <w:pPr>
      <w:spacing w:before="0" w:after="120"/>
      <w:ind w:left="283" w:firstLine="567"/>
    </w:pPr>
    <w:rPr>
      <w:lang w:val="x-none" w:eastAsia="x-none"/>
    </w:rPr>
  </w:style>
  <w:style w:type="paragraph" w:styleId="333" w:customStyle="1">
    <w:name w:val="Пункт 3.3.3"/>
    <w:basedOn w:val="Normal"/>
    <w:qFormat/>
    <w:rsid w:val="00ae674d"/>
    <w:pPr>
      <w:keepNext w:val="true"/>
      <w:keepLines/>
      <w:widowControl w:val="false"/>
      <w:tabs>
        <w:tab w:val="clear" w:pos="708"/>
        <w:tab w:val="left" w:pos="920" w:leader="none"/>
      </w:tabs>
      <w:overflowPunct w:val="true"/>
      <w:spacing w:lineRule="auto" w:line="240" w:before="240" w:after="240"/>
      <w:ind w:left="704" w:hanging="504"/>
      <w:jc w:val="left"/>
      <w:textAlignment w:val="baseline"/>
      <w:outlineLvl w:val="1"/>
    </w:pPr>
    <w:rPr>
      <w:sz w:val="24"/>
      <w:szCs w:val="20"/>
    </w:rPr>
  </w:style>
  <w:style w:type="paragraph" w:styleId="Caption1">
    <w:name w:val="caption1"/>
    <w:basedOn w:val="Normal"/>
    <w:next w:val="Normal"/>
    <w:qFormat/>
    <w:rsid w:val="00ae674d"/>
    <w:pPr>
      <w:widowControl w:val="false"/>
      <w:overflowPunct w:val="true"/>
      <w:spacing w:lineRule="auto" w:line="240" w:before="120" w:after="120"/>
      <w:ind w:hanging="0"/>
      <w:textAlignment w:val="baseline"/>
    </w:pPr>
    <w:rPr>
      <w:b/>
      <w:bCs/>
      <w:sz w:val="24"/>
      <w:szCs w:val="24"/>
    </w:rPr>
  </w:style>
  <w:style w:type="paragraph" w:styleId="13" w:customStyle="1">
    <w:name w:val="Знак1"/>
    <w:basedOn w:val="Normal"/>
    <w:qFormat/>
    <w:rsid w:val="00f43f0d"/>
    <w:pPr>
      <w:spacing w:lineRule="exact" w:line="240" w:before="0" w:after="160"/>
      <w:ind w:hanging="0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styleId="-" w:customStyle="1">
    <w:name w:val="Контракт-раздел"/>
    <w:basedOn w:val="Normal"/>
    <w:qFormat/>
    <w:rsid w:val="00f43f0d"/>
    <w:pPr>
      <w:keepNext w:val="true"/>
      <w:keepLines/>
      <w:tabs>
        <w:tab w:val="clear" w:pos="708"/>
        <w:tab w:val="left" w:pos="0" w:leader="none"/>
        <w:tab w:val="left" w:pos="567" w:leader="none"/>
      </w:tabs>
      <w:suppressAutoHyphens w:val="true"/>
      <w:spacing w:lineRule="auto" w:line="240" w:before="360" w:after="120"/>
      <w:jc w:val="center"/>
      <w:textAlignment w:val="baseline"/>
      <w:outlineLvl w:val="1"/>
    </w:pPr>
    <w:rPr>
      <w:b/>
      <w:bCs/>
      <w:caps/>
    </w:rPr>
  </w:style>
  <w:style w:type="paragraph" w:styleId="-1" w:customStyle="1">
    <w:name w:val="Контракт-пункт"/>
    <w:basedOn w:val="Normal"/>
    <w:qFormat/>
    <w:rsid w:val="00f43f0d"/>
    <w:pPr/>
    <w:rPr/>
  </w:style>
  <w:style w:type="paragraph" w:styleId="-2" w:customStyle="1">
    <w:name w:val="Контракт-подпункт"/>
    <w:basedOn w:val="Normal"/>
    <w:qFormat/>
    <w:rsid w:val="00f43f0d"/>
    <w:pPr/>
    <w:rPr/>
  </w:style>
  <w:style w:type="paragraph" w:styleId="-3" w:customStyle="1">
    <w:name w:val="Контракт-подподпункт"/>
    <w:basedOn w:val="Normal"/>
    <w:qFormat/>
    <w:rsid w:val="00f43f0d"/>
    <w:pPr/>
    <w:rPr/>
  </w:style>
  <w:style w:type="paragraph" w:styleId="EndnoteSymbol">
    <w:name w:val="Endnote Symbol"/>
    <w:basedOn w:val="Normal"/>
    <w:link w:val="Style14"/>
    <w:uiPriority w:val="99"/>
    <w:semiHidden/>
    <w:unhideWhenUsed/>
    <w:qFormat/>
    <w:rsid w:val="008c02d8"/>
    <w:pPr/>
    <w:rPr>
      <w:sz w:val="20"/>
      <w:szCs w:val="20"/>
      <w:lang w:val="x-none" w:eastAsia="x-none"/>
    </w:rPr>
  </w:style>
  <w:style w:type="paragraph" w:styleId="ConsPlusNonformat" w:customStyle="1">
    <w:name w:val="ConsPlusNonformat"/>
    <w:qFormat/>
    <w:rsid w:val="002e3213"/>
    <w:pPr>
      <w:widowControl w:val="false"/>
      <w:suppressAutoHyphens w:val="true"/>
      <w:bidi w:val="0"/>
      <w:spacing w:before="0" w:after="0"/>
      <w:jc w:val="left"/>
    </w:pPr>
    <w:rPr>
      <w:rFonts w:ascii="Courier New" w:hAnsi="Courier New" w:eastAsia="Times New Roman" w:cs="Courier New"/>
      <w:color w:val="00000A"/>
      <w:kern w:val="0"/>
      <w:sz w:val="20"/>
      <w:szCs w:val="20"/>
      <w:lang w:val="ru-RU" w:eastAsia="ru-RU" w:bidi="ar-SA"/>
    </w:rPr>
  </w:style>
  <w:style w:type="paragraph" w:styleId="IndexHeading">
    <w:name w:val="Index Heading"/>
    <w:basedOn w:val="Style24"/>
    <w:pPr/>
    <w:rPr/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571aa"/>
    <w:pPr>
      <w:keepLines/>
      <w:spacing w:lineRule="auto" w:line="276" w:before="480" w:after="0"/>
      <w:ind w:hanging="0"/>
      <w:jc w:val="left"/>
    </w:pPr>
    <w:rPr>
      <w:rFonts w:ascii="Cambria" w:hAnsi="Cambria" w:eastAsia="" w:cs="" w:asciiTheme="majorHAnsi" w:cstheme="majorBidi" w:eastAsiaTheme="majorEastAsia" w:hAnsiTheme="majorHAnsi"/>
      <w:color w:val="365F91"/>
      <w:sz w:val="28"/>
      <w:szCs w:val="28"/>
      <w:lang w:val="ru-RU" w:eastAsia="ru-RU"/>
    </w:rPr>
  </w:style>
  <w:style w:type="paragraph" w:styleId="Style32">
    <w:name w:val="Содержимое врезки"/>
    <w:basedOn w:val="Normal"/>
    <w:qFormat/>
    <w:pPr/>
    <w:rPr/>
  </w:style>
  <w:style w:type="paragraph" w:styleId="Style33">
    <w:name w:val="Содержимое таблицы"/>
    <w:basedOn w:val="Normal"/>
    <w:qFormat/>
    <w:pPr>
      <w:widowControl w:val="false"/>
      <w:suppressLineNumbers/>
    </w:pPr>
    <w:rPr/>
  </w:style>
  <w:style w:type="paragraph" w:styleId="Style34">
    <w:name w:val="Заголовок таблицы"/>
    <w:basedOn w:val="Style33"/>
    <w:qFormat/>
    <w:pPr>
      <w:suppressLineNumbers/>
      <w:jc w:val="center"/>
    </w:pPr>
    <w:rPr>
      <w:b/>
      <w:bCs/>
    </w:rPr>
  </w:style>
  <w:style w:type="paragraph" w:styleId="14">
    <w:name w:val="Знак Знак Знак Знак Знак Знак Знак Знак Знак1"/>
    <w:basedOn w:val="Normal"/>
    <w:qFormat/>
    <w:pPr>
      <w:spacing w:lineRule="exact" w:line="240" w:before="0" w:after="160"/>
      <w:jc w:val="both"/>
    </w:pPr>
    <w:rPr>
      <w:rFonts w:ascii="Verdana" w:hAnsi="Verdana" w:cs="Verdana"/>
      <w:sz w:val="22"/>
      <w:szCs w:val="20"/>
      <w:lang w:val="en-US"/>
    </w:rPr>
  </w:style>
  <w:style w:type="paragraph" w:styleId="34">
    <w:name w:val="Основной текст 3"/>
    <w:basedOn w:val="Normal"/>
    <w:qFormat/>
    <w:pPr>
      <w:jc w:val="both"/>
    </w:pPr>
    <w:rPr>
      <w:color w:val="0000FF"/>
      <w:lang w:val="ru-RU"/>
    </w:rPr>
  </w:style>
  <w:style w:type="paragraph" w:styleId="Style35">
    <w:name w:val="Абзац списка"/>
    <w:basedOn w:val="Normal"/>
    <w:qFormat/>
    <w:pPr>
      <w:ind w:left="708" w:right="0" w:hanging="0"/>
    </w:pPr>
    <w:rPr/>
  </w:style>
  <w:style w:type="paragraph" w:styleId="U">
    <w:name w:val="u"/>
    <w:basedOn w:val="Normal"/>
    <w:qFormat/>
    <w:pPr>
      <w:ind w:left="0" w:right="0" w:firstLine="390"/>
      <w:jc w:val="both"/>
    </w:pPr>
    <w:rPr/>
  </w:style>
  <w:style w:type="paragraph" w:styleId="Style36">
    <w:name w:val="Текст выноски"/>
    <w:basedOn w:val="Normal"/>
    <w:qFormat/>
    <w:pPr/>
    <w:rPr>
      <w:rFonts w:ascii="Tahoma" w:hAnsi="Tahoma" w:cs="Tahoma"/>
      <w:sz w:val="16"/>
      <w:szCs w:val="16"/>
    </w:rPr>
  </w:style>
  <w:style w:type="paragraph" w:styleId="Style37">
    <w:name w:val="Рецензия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zh-CN" w:bidi="ar-SA"/>
    </w:rPr>
  </w:style>
  <w:style w:type="paragraph" w:styleId="Style38">
    <w:name w:val="Тема примечания"/>
    <w:basedOn w:val="Style39"/>
    <w:next w:val="Style39"/>
    <w:qFormat/>
    <w:pPr/>
    <w:rPr>
      <w:b/>
      <w:bCs/>
    </w:rPr>
  </w:style>
  <w:style w:type="paragraph" w:styleId="Style39">
    <w:name w:val="Текст примечания"/>
    <w:basedOn w:val="Normal"/>
    <w:qFormat/>
    <w:pPr/>
    <w:rPr>
      <w:sz w:val="20"/>
      <w:szCs w:val="20"/>
    </w:rPr>
  </w:style>
  <w:style w:type="paragraph" w:styleId="Preformat">
    <w:name w:val="Preformat"/>
    <w:qFormat/>
    <w:pPr>
      <w:widowControl/>
      <w:suppressAutoHyphens w:val="true"/>
      <w:bidi w:val="0"/>
      <w:spacing w:before="0" w:after="0"/>
      <w:jc w:val="left"/>
    </w:pPr>
    <w:rPr>
      <w:rFonts w:ascii="Courier New" w:hAnsi="Courier New" w:eastAsia="Times New Roman" w:cs="Courier New"/>
      <w:color w:val="auto"/>
      <w:kern w:val="0"/>
      <w:sz w:val="20"/>
      <w:szCs w:val="20"/>
      <w:lang w:val="ru-RU" w:eastAsia="zh-CN" w:bidi="ar-SA"/>
    </w:rPr>
  </w:style>
  <w:style w:type="paragraph" w:styleId="Caption111">
    <w:name w:val="Caption111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Caption11">
    <w:name w:val="Caption11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Caption12">
    <w:name w:val="Caption12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Caption2">
    <w:name w:val="Caption2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numbering" w:styleId="NoList" w:default="1">
    <w:name w:val="No List"/>
    <w:uiPriority w:val="99"/>
    <w:semiHidden/>
    <w:unhideWhenUsed/>
    <w:qFormat/>
  </w:style>
  <w:style w:type="numbering" w:styleId="WW8Num1">
    <w:name w:val="WW8Num1"/>
    <w:qFormat/>
  </w:style>
  <w:style w:type="numbering" w:styleId="WW8Num2">
    <w:name w:val="WW8Num2"/>
    <w:qFormat/>
  </w:style>
  <w:style w:type="numbering" w:styleId="WW8Num3">
    <w:name w:val="WW8Num3"/>
    <w:qFormat/>
  </w:style>
  <w:style w:type="numbering" w:styleId="WW8Num4">
    <w:name w:val="WW8Num4"/>
    <w:qFormat/>
  </w:style>
  <w:style w:type="numbering" w:styleId="WW8Num5">
    <w:name w:val="WW8Num5"/>
    <w:qFormat/>
  </w:style>
  <w:style w:type="numbering" w:styleId="WW8Num6">
    <w:name w:val="WW8Num6"/>
    <w:qFormat/>
  </w:style>
  <w:style w:type="numbering" w:styleId="WW8Num7">
    <w:name w:val="WW8Num7"/>
    <w:qFormat/>
  </w:style>
  <w:style w:type="numbering" w:styleId="WW8Num8">
    <w:name w:val="WW8Num8"/>
    <w:qFormat/>
  </w:style>
  <w:style w:type="numbering" w:styleId="WW8Num9">
    <w:name w:val="WW8Num9"/>
    <w:qFormat/>
  </w:style>
  <w:style w:type="numbering" w:styleId="WW8Num10">
    <w:name w:val="WW8Num10"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a">
    <w:name w:val="Table Grid"/>
    <w:basedOn w:val="a1"/>
    <w:uiPriority w:val="39"/>
    <w:rsid w:val="00336503"/>
    <w:pPr>
      <w:spacing w:line="360" w:lineRule="auto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oter" Target="footer1.xml"/><Relationship Id="rId6" Type="http://schemas.openxmlformats.org/officeDocument/2006/relationships/footnotes" Target="footnotes.xml"/><Relationship Id="rId7" Type="http://schemas.openxmlformats.org/officeDocument/2006/relationships/fontTable" Target="fontTable.xml"/><Relationship Id="rId8" Type="http://schemas.openxmlformats.org/officeDocument/2006/relationships/settings" Target="settings.xml"/><Relationship Id="rId9" Type="http://schemas.openxmlformats.org/officeDocument/2006/relationships/theme" Target="theme/theme1.xml"/><Relationship Id="rId10" Type="http://schemas.openxmlformats.org/officeDocument/2006/relationships/customXml" Target="../customXml/item1.xml"/><Relationship Id="rId11" Type="http://schemas.openxmlformats.org/officeDocument/2006/relationships/customXml" Target="../customXml/item2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_rels/item2.xml.rels><?xml version="1.0" encoding="UTF-8"?>
<Relationships xmlns="http://schemas.openxmlformats.org/package/2006/relationships"><Relationship Id="rId1" Type="http://schemas.openxmlformats.org/officeDocument/2006/relationships/customXmlProps" Target="itemProps2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8403FF-1D2E-46B5-9ED7-A50FEB4EAA7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64C73B1-16B0-4945-BC09-183B639105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880</TotalTime>
  <Application>AlterOffice/3.4.0.9$Linux_X86_64 LibreOffice_project/b8daf9e823b1a5463a2f48435ddc2e8696e7d4fc</Application>
  <AppVersion>15.0000</AppVersion>
  <Pages>2</Pages>
  <Words>317</Words>
  <Characters>1882</Characters>
  <CharactersWithSpaces>2111</CharactersWithSpaces>
  <Paragraphs>79</Paragraphs>
  <Company>УК ГидроОГК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2022-11-01T07:03:00Z</dcterms:created>
  <dc:creator>UK VoHEC</dc:creator>
  <dc:description/>
  <dc:language>ru-RU</dc:language>
  <cp:lastModifiedBy>evsyukov_ka</cp:lastModifiedBy>
  <cp:lastPrinted>2017-08-25T15:35:00Z</cp:lastPrinted>
  <dcterms:modified xsi:type="dcterms:W3CDTF">2026-07-29T08:33:11Z</dcterms:modified>
  <cp:revision>58</cp:revision>
  <dc:subject/>
  <dc:title>ДОГОВОР № ____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DOID">
    <vt:r8>0</vt:r8>
  </property>
</Properties>
</file>